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A88A4" w14:textId="77777777" w:rsidR="00DC0C14" w:rsidRDefault="00410EFB">
      <w:pPr>
        <w:pStyle w:val="a5"/>
        <w:jc w:val="left"/>
        <w:rPr>
          <w:color w:val="000000" w:themeColor="text1"/>
        </w:rPr>
      </w:pPr>
      <w:r>
        <w:rPr>
          <w:rFonts w:hint="eastAsia"/>
          <w:color w:val="000000" w:themeColor="text1"/>
        </w:rPr>
        <w:t>附件</w:t>
      </w:r>
      <w:r>
        <w:rPr>
          <w:rFonts w:hint="eastAsia"/>
          <w:color w:val="000000" w:themeColor="text1"/>
        </w:rPr>
        <w:t>1</w:t>
      </w:r>
      <w:r>
        <w:rPr>
          <w:rFonts w:hint="eastAsia"/>
          <w:color w:val="000000" w:themeColor="text1"/>
        </w:rPr>
        <w:t>：</w:t>
      </w:r>
    </w:p>
    <w:p w14:paraId="0D98AC5C" w14:textId="77777777" w:rsidR="00DC0C14" w:rsidRDefault="00410EFB">
      <w:pPr>
        <w:pStyle w:val="a5"/>
        <w:rPr>
          <w:color w:val="000000" w:themeColor="text1"/>
        </w:rPr>
      </w:pPr>
      <w:r>
        <w:rPr>
          <w:rFonts w:hint="eastAsia"/>
          <w:color w:val="000000" w:themeColor="text1"/>
        </w:rPr>
        <w:t>关于制（修）订</w:t>
      </w:r>
      <w:r>
        <w:rPr>
          <w:rFonts w:hint="eastAsia"/>
          <w:color w:val="000000" w:themeColor="text1"/>
        </w:rPr>
        <w:t>20</w:t>
      </w:r>
      <w:r>
        <w:rPr>
          <w:color w:val="000000" w:themeColor="text1"/>
        </w:rPr>
        <w:t>2</w:t>
      </w:r>
      <w:r>
        <w:rPr>
          <w:rFonts w:hint="eastAsia"/>
          <w:color w:val="000000" w:themeColor="text1"/>
        </w:rPr>
        <w:t>1</w:t>
      </w:r>
      <w:r>
        <w:rPr>
          <w:rFonts w:hint="eastAsia"/>
          <w:color w:val="000000" w:themeColor="text1"/>
        </w:rPr>
        <w:t>级专业人才培养方案的指导意见</w:t>
      </w:r>
    </w:p>
    <w:p w14:paraId="0B425624" w14:textId="77777777" w:rsidR="00E83B2A" w:rsidRDefault="00E83B2A">
      <w:pPr>
        <w:spacing w:line="560" w:lineRule="exact"/>
        <w:ind w:firstLineChars="200" w:firstLine="560"/>
        <w:rPr>
          <w:rFonts w:eastAsia="仿宋"/>
          <w:color w:val="000000" w:themeColor="text1"/>
          <w:sz w:val="28"/>
          <w:szCs w:val="28"/>
        </w:rPr>
      </w:pPr>
    </w:p>
    <w:p w14:paraId="3519026A" w14:textId="46B790FF" w:rsidR="00DC0C14" w:rsidRDefault="00410EFB">
      <w:pPr>
        <w:spacing w:line="560" w:lineRule="exact"/>
        <w:ind w:firstLineChars="200" w:firstLine="560"/>
        <w:rPr>
          <w:rFonts w:eastAsia="仿宋"/>
          <w:color w:val="000000" w:themeColor="text1"/>
          <w:sz w:val="28"/>
          <w:szCs w:val="28"/>
        </w:rPr>
      </w:pPr>
      <w:r>
        <w:rPr>
          <w:rFonts w:eastAsia="仿宋" w:hint="eastAsia"/>
          <w:color w:val="000000" w:themeColor="text1"/>
          <w:sz w:val="28"/>
          <w:szCs w:val="28"/>
        </w:rPr>
        <w:t>专业人才培养方案是人才培养目标、培养规格、培养过程和培养方式的总体设计，是专业教学改革思路的具体体现和专业建设的载体，也是学校组织教学、对人才培养质量进行监控和评价的依据。为了进一步贯彻落实《国家职业教育改革实施方案》（国发〔</w:t>
      </w:r>
      <w:r>
        <w:rPr>
          <w:rFonts w:eastAsia="仿宋" w:hint="eastAsia"/>
          <w:color w:val="000000" w:themeColor="text1"/>
          <w:sz w:val="28"/>
          <w:szCs w:val="28"/>
        </w:rPr>
        <w:t>201</w:t>
      </w:r>
      <w:r>
        <w:rPr>
          <w:rFonts w:eastAsia="仿宋"/>
          <w:color w:val="000000" w:themeColor="text1"/>
          <w:sz w:val="28"/>
          <w:szCs w:val="28"/>
        </w:rPr>
        <w:t>9</w:t>
      </w:r>
      <w:r>
        <w:rPr>
          <w:rFonts w:eastAsia="仿宋" w:hint="eastAsia"/>
          <w:color w:val="000000" w:themeColor="text1"/>
          <w:sz w:val="28"/>
          <w:szCs w:val="28"/>
        </w:rPr>
        <w:t>〕</w:t>
      </w:r>
      <w:r>
        <w:rPr>
          <w:rFonts w:eastAsia="仿宋" w:hint="eastAsia"/>
          <w:color w:val="000000" w:themeColor="text1"/>
          <w:sz w:val="28"/>
          <w:szCs w:val="28"/>
        </w:rPr>
        <w:t>4</w:t>
      </w:r>
      <w:r>
        <w:rPr>
          <w:rFonts w:eastAsia="仿宋" w:hint="eastAsia"/>
          <w:color w:val="000000" w:themeColor="text1"/>
          <w:sz w:val="28"/>
          <w:szCs w:val="28"/>
        </w:rPr>
        <w:t>号）、</w:t>
      </w:r>
      <w:r>
        <w:rPr>
          <w:rFonts w:eastAsia="仿宋" w:hint="eastAsia"/>
          <w:color w:val="FF0000"/>
          <w:sz w:val="28"/>
          <w:szCs w:val="28"/>
        </w:rPr>
        <w:t>2021</w:t>
      </w:r>
      <w:r>
        <w:rPr>
          <w:rFonts w:eastAsia="仿宋" w:hint="eastAsia"/>
          <w:color w:val="FF0000"/>
          <w:sz w:val="28"/>
          <w:szCs w:val="28"/>
        </w:rPr>
        <w:t>年全国职业教育大会精神</w:t>
      </w:r>
      <w:r>
        <w:rPr>
          <w:rFonts w:eastAsia="仿宋" w:hint="eastAsia"/>
          <w:color w:val="000000" w:themeColor="text1"/>
          <w:sz w:val="28"/>
          <w:szCs w:val="28"/>
        </w:rPr>
        <w:t>、《教育部关于职业院校专业人才培养方案制订与实施工作的指导意见》（教职成〔</w:t>
      </w:r>
      <w:r>
        <w:rPr>
          <w:rFonts w:eastAsia="仿宋" w:hint="eastAsia"/>
          <w:color w:val="000000" w:themeColor="text1"/>
          <w:sz w:val="28"/>
          <w:szCs w:val="28"/>
        </w:rPr>
        <w:t>2019</w:t>
      </w:r>
      <w:r>
        <w:rPr>
          <w:rFonts w:eastAsia="仿宋" w:hint="eastAsia"/>
          <w:color w:val="000000" w:themeColor="text1"/>
          <w:sz w:val="28"/>
          <w:szCs w:val="28"/>
        </w:rPr>
        <w:t>〕</w:t>
      </w:r>
      <w:r>
        <w:rPr>
          <w:rFonts w:eastAsia="仿宋" w:hint="eastAsia"/>
          <w:color w:val="000000" w:themeColor="text1"/>
          <w:sz w:val="28"/>
          <w:szCs w:val="28"/>
        </w:rPr>
        <w:t>13</w:t>
      </w:r>
      <w:r>
        <w:rPr>
          <w:rFonts w:eastAsia="仿宋" w:hint="eastAsia"/>
          <w:color w:val="000000" w:themeColor="text1"/>
          <w:sz w:val="28"/>
          <w:szCs w:val="28"/>
        </w:rPr>
        <w:t>号）、《安徽</w:t>
      </w:r>
      <w:r>
        <w:rPr>
          <w:rFonts w:eastAsia="仿宋"/>
          <w:color w:val="000000" w:themeColor="text1"/>
          <w:sz w:val="28"/>
          <w:szCs w:val="28"/>
        </w:rPr>
        <w:t>省教育厅</w:t>
      </w:r>
      <w:r>
        <w:rPr>
          <w:rFonts w:eastAsia="仿宋" w:hint="eastAsia"/>
          <w:color w:val="000000" w:themeColor="text1"/>
          <w:sz w:val="28"/>
          <w:szCs w:val="28"/>
        </w:rPr>
        <w:t>关于深化职业教育教学改革全面提高人才培养质量的实施意见》（皖教职成〔</w:t>
      </w:r>
      <w:r>
        <w:rPr>
          <w:rFonts w:eastAsia="仿宋" w:hint="eastAsia"/>
          <w:color w:val="000000" w:themeColor="text1"/>
          <w:sz w:val="28"/>
          <w:szCs w:val="28"/>
        </w:rPr>
        <w:t>2015</w:t>
      </w:r>
      <w:r>
        <w:rPr>
          <w:rFonts w:eastAsia="仿宋" w:hint="eastAsia"/>
          <w:color w:val="000000" w:themeColor="text1"/>
          <w:sz w:val="28"/>
          <w:szCs w:val="28"/>
        </w:rPr>
        <w:t>〕</w:t>
      </w:r>
      <w:r>
        <w:rPr>
          <w:rFonts w:eastAsia="仿宋" w:hint="eastAsia"/>
          <w:color w:val="000000" w:themeColor="text1"/>
          <w:sz w:val="28"/>
          <w:szCs w:val="28"/>
        </w:rPr>
        <w:t>10</w:t>
      </w:r>
      <w:r>
        <w:rPr>
          <w:rFonts w:eastAsia="仿宋" w:hint="eastAsia"/>
          <w:color w:val="000000" w:themeColor="text1"/>
          <w:sz w:val="28"/>
          <w:szCs w:val="28"/>
        </w:rPr>
        <w:t>号</w:t>
      </w:r>
      <w:r>
        <w:rPr>
          <w:rFonts w:eastAsia="仿宋"/>
          <w:color w:val="000000" w:themeColor="text1"/>
          <w:sz w:val="28"/>
          <w:szCs w:val="28"/>
        </w:rPr>
        <w:t>）</w:t>
      </w:r>
      <w:r>
        <w:rPr>
          <w:rFonts w:eastAsia="仿宋" w:hint="eastAsia"/>
          <w:color w:val="000000" w:themeColor="text1"/>
          <w:sz w:val="28"/>
          <w:szCs w:val="28"/>
        </w:rPr>
        <w:t>、《安徽省教育厅关于深化高校教学改革加强大学生社会责任教育的意见》（皖教办〔</w:t>
      </w:r>
      <w:r>
        <w:rPr>
          <w:rFonts w:eastAsia="仿宋" w:hint="eastAsia"/>
          <w:color w:val="000000" w:themeColor="text1"/>
          <w:sz w:val="28"/>
          <w:szCs w:val="28"/>
        </w:rPr>
        <w:t>2015</w:t>
      </w:r>
      <w:r>
        <w:rPr>
          <w:rFonts w:eastAsia="仿宋" w:hint="eastAsia"/>
          <w:color w:val="000000" w:themeColor="text1"/>
          <w:sz w:val="28"/>
          <w:szCs w:val="28"/>
        </w:rPr>
        <w:t>〕</w:t>
      </w:r>
      <w:r>
        <w:rPr>
          <w:rFonts w:eastAsia="仿宋" w:hint="eastAsia"/>
          <w:color w:val="000000" w:themeColor="text1"/>
          <w:sz w:val="28"/>
          <w:szCs w:val="28"/>
        </w:rPr>
        <w:t>47</w:t>
      </w:r>
      <w:r>
        <w:rPr>
          <w:rFonts w:eastAsia="仿宋" w:hint="eastAsia"/>
          <w:color w:val="000000" w:themeColor="text1"/>
          <w:sz w:val="28"/>
          <w:szCs w:val="28"/>
        </w:rPr>
        <w:t>号</w:t>
      </w:r>
      <w:r>
        <w:rPr>
          <w:rFonts w:eastAsia="仿宋"/>
          <w:color w:val="000000" w:themeColor="text1"/>
          <w:sz w:val="28"/>
          <w:szCs w:val="28"/>
        </w:rPr>
        <w:t>）</w:t>
      </w:r>
      <w:r>
        <w:rPr>
          <w:rFonts w:eastAsia="仿宋" w:hint="eastAsia"/>
          <w:color w:val="000000" w:themeColor="text1"/>
          <w:sz w:val="28"/>
          <w:szCs w:val="28"/>
        </w:rPr>
        <w:t>、《安徽省人民政府办公厅关于深化高等学校创新创业教育改革的实施意见》（皖政办秘〔</w:t>
      </w:r>
      <w:r>
        <w:rPr>
          <w:rFonts w:eastAsia="仿宋" w:hint="eastAsia"/>
          <w:color w:val="000000" w:themeColor="text1"/>
          <w:sz w:val="28"/>
          <w:szCs w:val="28"/>
        </w:rPr>
        <w:t>2015</w:t>
      </w:r>
      <w:r>
        <w:rPr>
          <w:rFonts w:eastAsia="仿宋" w:hint="eastAsia"/>
          <w:color w:val="000000" w:themeColor="text1"/>
          <w:sz w:val="28"/>
          <w:szCs w:val="28"/>
        </w:rPr>
        <w:t>〕</w:t>
      </w:r>
      <w:r>
        <w:rPr>
          <w:rFonts w:eastAsia="仿宋" w:hint="eastAsia"/>
          <w:color w:val="000000" w:themeColor="text1"/>
          <w:sz w:val="28"/>
          <w:szCs w:val="28"/>
        </w:rPr>
        <w:t>207</w:t>
      </w:r>
      <w:r>
        <w:rPr>
          <w:rFonts w:eastAsia="仿宋" w:hint="eastAsia"/>
          <w:color w:val="000000" w:themeColor="text1"/>
          <w:sz w:val="28"/>
          <w:szCs w:val="28"/>
        </w:rPr>
        <w:t>号）等文件精神，促进学校</w:t>
      </w:r>
      <w:r>
        <w:rPr>
          <w:rFonts w:eastAsia="仿宋"/>
          <w:color w:val="000000" w:themeColor="text1"/>
          <w:sz w:val="28"/>
          <w:szCs w:val="28"/>
        </w:rPr>
        <w:t>内部质量保证体系建设</w:t>
      </w:r>
      <w:r>
        <w:rPr>
          <w:rFonts w:eastAsia="仿宋" w:hint="eastAsia"/>
          <w:color w:val="000000" w:themeColor="text1"/>
          <w:sz w:val="28"/>
          <w:szCs w:val="28"/>
        </w:rPr>
        <w:t>，规范</w:t>
      </w:r>
      <w:r>
        <w:rPr>
          <w:rFonts w:eastAsia="仿宋"/>
          <w:color w:val="000000" w:themeColor="text1"/>
          <w:sz w:val="28"/>
          <w:szCs w:val="28"/>
        </w:rPr>
        <w:t>职业教育教学管理，深化教育教学改革，</w:t>
      </w:r>
      <w:r>
        <w:rPr>
          <w:rFonts w:eastAsia="仿宋" w:hint="eastAsia"/>
          <w:color w:val="000000" w:themeColor="text1"/>
          <w:sz w:val="28"/>
          <w:szCs w:val="28"/>
        </w:rPr>
        <w:t>提高</w:t>
      </w:r>
      <w:r>
        <w:rPr>
          <w:rFonts w:eastAsia="仿宋"/>
          <w:color w:val="000000" w:themeColor="text1"/>
          <w:sz w:val="28"/>
          <w:szCs w:val="28"/>
        </w:rPr>
        <w:t>人才培养质量，</w:t>
      </w:r>
      <w:r>
        <w:rPr>
          <w:rFonts w:eastAsia="仿宋" w:hint="eastAsia"/>
          <w:color w:val="FF0000"/>
          <w:sz w:val="28"/>
          <w:szCs w:val="28"/>
        </w:rPr>
        <w:t>结合教育部印发的《职业教育专业目录（</w:t>
      </w:r>
      <w:r>
        <w:rPr>
          <w:rFonts w:eastAsia="仿宋" w:hint="eastAsia"/>
          <w:color w:val="FF0000"/>
          <w:sz w:val="28"/>
          <w:szCs w:val="28"/>
        </w:rPr>
        <w:t>2021</w:t>
      </w:r>
      <w:r>
        <w:rPr>
          <w:rFonts w:eastAsia="仿宋" w:hint="eastAsia"/>
          <w:color w:val="FF0000"/>
          <w:sz w:val="28"/>
          <w:szCs w:val="28"/>
        </w:rPr>
        <w:t>年）》</w:t>
      </w:r>
      <w:r>
        <w:rPr>
          <w:rFonts w:eastAsia="仿宋" w:hint="eastAsia"/>
          <w:color w:val="000000" w:themeColor="text1"/>
          <w:sz w:val="28"/>
          <w:szCs w:val="28"/>
        </w:rPr>
        <w:t>，现就制订</w:t>
      </w:r>
      <w:r>
        <w:rPr>
          <w:rFonts w:eastAsia="仿宋" w:hint="eastAsia"/>
          <w:color w:val="000000" w:themeColor="text1"/>
          <w:sz w:val="28"/>
          <w:szCs w:val="28"/>
        </w:rPr>
        <w:t>20</w:t>
      </w:r>
      <w:r>
        <w:rPr>
          <w:rFonts w:eastAsia="仿宋"/>
          <w:color w:val="000000" w:themeColor="text1"/>
          <w:sz w:val="28"/>
          <w:szCs w:val="28"/>
        </w:rPr>
        <w:t>2</w:t>
      </w:r>
      <w:r>
        <w:rPr>
          <w:rFonts w:eastAsia="仿宋" w:hint="eastAsia"/>
          <w:color w:val="000000" w:themeColor="text1"/>
          <w:sz w:val="28"/>
          <w:szCs w:val="28"/>
        </w:rPr>
        <w:t>1</w:t>
      </w:r>
      <w:r>
        <w:rPr>
          <w:rFonts w:eastAsia="仿宋" w:hint="eastAsia"/>
          <w:color w:val="000000" w:themeColor="text1"/>
          <w:sz w:val="28"/>
          <w:szCs w:val="28"/>
        </w:rPr>
        <w:t>版专业人才培养方案提出如下指导意见。</w:t>
      </w:r>
    </w:p>
    <w:p w14:paraId="1B7E70CE" w14:textId="77777777" w:rsidR="00DC0C14" w:rsidRDefault="00410EFB">
      <w:pPr>
        <w:spacing w:line="560" w:lineRule="exact"/>
        <w:ind w:firstLineChars="200" w:firstLine="562"/>
        <w:rPr>
          <w:rFonts w:eastAsia="仿宋"/>
          <w:b/>
          <w:color w:val="000000" w:themeColor="text1"/>
          <w:sz w:val="28"/>
          <w:szCs w:val="28"/>
        </w:rPr>
      </w:pPr>
      <w:r>
        <w:rPr>
          <w:rFonts w:eastAsia="仿宋" w:hint="eastAsia"/>
          <w:b/>
          <w:color w:val="000000" w:themeColor="text1"/>
          <w:sz w:val="28"/>
          <w:szCs w:val="28"/>
        </w:rPr>
        <w:t>一、指导思想</w:t>
      </w:r>
    </w:p>
    <w:p w14:paraId="5CBA4F93" w14:textId="77777777" w:rsidR="00DC0C14" w:rsidRDefault="00410EFB">
      <w:pPr>
        <w:spacing w:line="560" w:lineRule="exact"/>
        <w:ind w:firstLineChars="200" w:firstLine="560"/>
        <w:rPr>
          <w:rFonts w:eastAsia="仿宋"/>
          <w:color w:val="000000" w:themeColor="text1"/>
          <w:sz w:val="28"/>
          <w:szCs w:val="28"/>
        </w:rPr>
      </w:pPr>
      <w:r>
        <w:rPr>
          <w:rFonts w:eastAsia="仿宋" w:hint="eastAsia"/>
          <w:color w:val="000000" w:themeColor="text1"/>
          <w:sz w:val="28"/>
          <w:szCs w:val="28"/>
        </w:rPr>
        <w:t>以习近平新时代中国特色社会主义思想为指导，全面</w:t>
      </w:r>
      <w:r>
        <w:rPr>
          <w:rFonts w:eastAsia="仿宋"/>
          <w:color w:val="000000" w:themeColor="text1"/>
          <w:sz w:val="28"/>
          <w:szCs w:val="28"/>
        </w:rPr>
        <w:t>贯彻党的教育</w:t>
      </w:r>
      <w:r>
        <w:rPr>
          <w:rFonts w:eastAsia="仿宋" w:hint="eastAsia"/>
          <w:color w:val="000000" w:themeColor="text1"/>
          <w:sz w:val="28"/>
          <w:szCs w:val="28"/>
        </w:rPr>
        <w:t>方针</w:t>
      </w:r>
      <w:r>
        <w:rPr>
          <w:rFonts w:eastAsia="仿宋"/>
          <w:color w:val="000000" w:themeColor="text1"/>
          <w:sz w:val="28"/>
          <w:szCs w:val="28"/>
        </w:rPr>
        <w:t>，</w:t>
      </w:r>
      <w:r>
        <w:rPr>
          <w:rFonts w:eastAsia="仿宋" w:hint="eastAsia"/>
          <w:color w:val="000000" w:themeColor="text1"/>
          <w:sz w:val="28"/>
          <w:szCs w:val="28"/>
        </w:rPr>
        <w:t>遵循</w:t>
      </w:r>
      <w:r>
        <w:rPr>
          <w:rFonts w:eastAsia="仿宋"/>
          <w:color w:val="000000" w:themeColor="text1"/>
          <w:sz w:val="28"/>
          <w:szCs w:val="28"/>
        </w:rPr>
        <w:t>高等职业教育发展规律</w:t>
      </w:r>
      <w:r>
        <w:rPr>
          <w:rFonts w:eastAsia="仿宋" w:hint="eastAsia"/>
          <w:color w:val="000000" w:themeColor="text1"/>
          <w:sz w:val="28"/>
          <w:szCs w:val="28"/>
        </w:rPr>
        <w:t>，服务建设现代化经济体系和更高质量更充分就业需要，落实立德树人，</w:t>
      </w:r>
      <w:r>
        <w:rPr>
          <w:rFonts w:eastAsia="仿宋"/>
          <w:color w:val="000000" w:themeColor="text1"/>
          <w:sz w:val="28"/>
          <w:szCs w:val="28"/>
        </w:rPr>
        <w:t>贯彻学校</w:t>
      </w:r>
      <w:r>
        <w:rPr>
          <w:rFonts w:eastAsia="仿宋" w:hint="eastAsia"/>
          <w:color w:val="000000" w:themeColor="text1"/>
          <w:sz w:val="28"/>
          <w:szCs w:val="28"/>
        </w:rPr>
        <w:t>“立足安徽，辐射长三角地区，面向现代服务业”办学</w:t>
      </w:r>
      <w:r>
        <w:rPr>
          <w:rFonts w:eastAsia="仿宋"/>
          <w:color w:val="000000" w:themeColor="text1"/>
          <w:sz w:val="28"/>
          <w:szCs w:val="28"/>
        </w:rPr>
        <w:t>定位，以学生为中心、以成果为导向，科学构建符合学校办学定位和培养目标的人才培养方案。</w:t>
      </w:r>
    </w:p>
    <w:p w14:paraId="728B91D7" w14:textId="77777777" w:rsidR="00DC0C14" w:rsidRDefault="00410EFB">
      <w:pPr>
        <w:spacing w:line="560" w:lineRule="exact"/>
        <w:ind w:firstLineChars="200" w:firstLine="562"/>
        <w:rPr>
          <w:rFonts w:eastAsia="仿宋"/>
          <w:b/>
          <w:color w:val="000000" w:themeColor="text1"/>
          <w:sz w:val="28"/>
          <w:szCs w:val="28"/>
        </w:rPr>
      </w:pPr>
      <w:r>
        <w:rPr>
          <w:rFonts w:eastAsia="仿宋" w:hint="eastAsia"/>
          <w:b/>
          <w:color w:val="000000" w:themeColor="text1"/>
          <w:sz w:val="28"/>
          <w:szCs w:val="28"/>
        </w:rPr>
        <w:lastRenderedPageBreak/>
        <w:t>二</w:t>
      </w:r>
      <w:r>
        <w:rPr>
          <w:rFonts w:eastAsia="仿宋"/>
          <w:b/>
          <w:color w:val="000000" w:themeColor="text1"/>
          <w:sz w:val="28"/>
          <w:szCs w:val="28"/>
        </w:rPr>
        <w:t>、基本原则</w:t>
      </w:r>
    </w:p>
    <w:p w14:paraId="6F66E455" w14:textId="77777777" w:rsidR="00DC0C14" w:rsidRDefault="00410EFB">
      <w:pPr>
        <w:spacing w:line="560" w:lineRule="exact"/>
        <w:ind w:firstLineChars="200" w:firstLine="560"/>
        <w:rPr>
          <w:rFonts w:eastAsia="仿宋"/>
          <w:color w:val="000000" w:themeColor="text1"/>
          <w:sz w:val="28"/>
          <w:szCs w:val="28"/>
        </w:rPr>
      </w:pPr>
      <w:r>
        <w:rPr>
          <w:rFonts w:eastAsia="仿宋" w:hint="eastAsia"/>
          <w:color w:val="000000" w:themeColor="text1"/>
          <w:sz w:val="28"/>
          <w:szCs w:val="28"/>
        </w:rPr>
        <w:t>（</w:t>
      </w:r>
      <w:r>
        <w:rPr>
          <w:rFonts w:eastAsia="仿宋"/>
          <w:color w:val="000000" w:themeColor="text1"/>
          <w:sz w:val="28"/>
          <w:szCs w:val="28"/>
        </w:rPr>
        <w:t>一）</w:t>
      </w:r>
      <w:r>
        <w:rPr>
          <w:rFonts w:eastAsia="仿宋" w:hint="eastAsia"/>
          <w:color w:val="000000" w:themeColor="text1"/>
          <w:sz w:val="28"/>
          <w:szCs w:val="28"/>
        </w:rPr>
        <w:t>坚持立</w:t>
      </w:r>
      <w:r>
        <w:rPr>
          <w:rFonts w:eastAsia="仿宋"/>
          <w:color w:val="000000" w:themeColor="text1"/>
          <w:sz w:val="28"/>
          <w:szCs w:val="28"/>
        </w:rPr>
        <w:t>德树人、因</w:t>
      </w:r>
      <w:r>
        <w:rPr>
          <w:rFonts w:eastAsia="仿宋" w:hint="eastAsia"/>
          <w:color w:val="000000" w:themeColor="text1"/>
          <w:sz w:val="28"/>
          <w:szCs w:val="28"/>
        </w:rPr>
        <w:t>材</w:t>
      </w:r>
      <w:r>
        <w:rPr>
          <w:rFonts w:eastAsia="仿宋"/>
          <w:color w:val="000000" w:themeColor="text1"/>
          <w:sz w:val="28"/>
          <w:szCs w:val="28"/>
        </w:rPr>
        <w:t>施教</w:t>
      </w:r>
    </w:p>
    <w:p w14:paraId="59527B33" w14:textId="77777777" w:rsidR="00DC0C14" w:rsidRDefault="00410EFB">
      <w:pPr>
        <w:spacing w:line="560" w:lineRule="exact"/>
        <w:ind w:firstLineChars="200" w:firstLine="560"/>
        <w:rPr>
          <w:rFonts w:eastAsia="仿宋"/>
          <w:color w:val="000000" w:themeColor="text1"/>
          <w:sz w:val="28"/>
          <w:szCs w:val="28"/>
        </w:rPr>
      </w:pPr>
      <w:r>
        <w:rPr>
          <w:rFonts w:eastAsia="仿宋" w:hint="eastAsia"/>
          <w:color w:val="000000" w:themeColor="text1"/>
          <w:sz w:val="28"/>
          <w:szCs w:val="28"/>
        </w:rPr>
        <w:t>立德树人是</w:t>
      </w:r>
      <w:r>
        <w:rPr>
          <w:rFonts w:eastAsia="仿宋"/>
          <w:color w:val="000000" w:themeColor="text1"/>
          <w:sz w:val="28"/>
          <w:szCs w:val="28"/>
        </w:rPr>
        <w:t>教育的</w:t>
      </w:r>
      <w:r>
        <w:rPr>
          <w:rFonts w:eastAsia="仿宋" w:hint="eastAsia"/>
          <w:color w:val="000000" w:themeColor="text1"/>
          <w:sz w:val="28"/>
          <w:szCs w:val="28"/>
        </w:rPr>
        <w:t>根本任务，将社会主义核心价值观教育、</w:t>
      </w:r>
      <w:r w:rsidRPr="00FB1D47">
        <w:rPr>
          <w:rFonts w:eastAsia="仿宋"/>
          <w:color w:val="FF0000"/>
          <w:sz w:val="28"/>
          <w:szCs w:val="28"/>
        </w:rPr>
        <w:t>劳动教育</w:t>
      </w:r>
      <w:r>
        <w:rPr>
          <w:rFonts w:eastAsia="仿宋"/>
          <w:color w:val="000000" w:themeColor="text1"/>
          <w:sz w:val="28"/>
          <w:szCs w:val="28"/>
        </w:rPr>
        <w:t>、</w:t>
      </w:r>
      <w:r>
        <w:rPr>
          <w:rFonts w:eastAsia="仿宋" w:hint="eastAsia"/>
          <w:color w:val="FF0000"/>
          <w:sz w:val="28"/>
          <w:szCs w:val="28"/>
        </w:rPr>
        <w:t>美育</w:t>
      </w:r>
      <w:r>
        <w:rPr>
          <w:rFonts w:eastAsia="仿宋" w:hint="eastAsia"/>
          <w:color w:val="000000" w:themeColor="text1"/>
          <w:sz w:val="28"/>
          <w:szCs w:val="28"/>
        </w:rPr>
        <w:t>、培育和传承工匠精神贯穿技术技能人才培养全过程。同时</w:t>
      </w:r>
      <w:r>
        <w:rPr>
          <w:rFonts w:eastAsia="仿宋"/>
          <w:color w:val="000000" w:themeColor="text1"/>
          <w:sz w:val="28"/>
          <w:szCs w:val="28"/>
        </w:rPr>
        <w:t>，为适应</w:t>
      </w:r>
      <w:r>
        <w:rPr>
          <w:rFonts w:eastAsia="仿宋" w:hint="eastAsia"/>
          <w:color w:val="000000" w:themeColor="text1"/>
          <w:sz w:val="28"/>
          <w:szCs w:val="28"/>
        </w:rPr>
        <w:t>高</w:t>
      </w:r>
      <w:r>
        <w:rPr>
          <w:rFonts w:eastAsia="仿宋"/>
          <w:color w:val="000000" w:themeColor="text1"/>
          <w:sz w:val="28"/>
          <w:szCs w:val="28"/>
        </w:rPr>
        <w:t>职百万扩招</w:t>
      </w:r>
      <w:r>
        <w:rPr>
          <w:rFonts w:eastAsia="仿宋" w:hint="eastAsia"/>
          <w:color w:val="000000" w:themeColor="text1"/>
          <w:sz w:val="28"/>
          <w:szCs w:val="28"/>
        </w:rPr>
        <w:t>的</w:t>
      </w:r>
      <w:r>
        <w:rPr>
          <w:rFonts w:eastAsia="仿宋"/>
          <w:color w:val="000000" w:themeColor="text1"/>
          <w:sz w:val="28"/>
          <w:szCs w:val="28"/>
        </w:rPr>
        <w:t>新形势，要充分考虑专业职业面向差异和学生个体差异</w:t>
      </w:r>
      <w:r>
        <w:rPr>
          <w:rFonts w:eastAsia="仿宋" w:hint="eastAsia"/>
          <w:color w:val="000000" w:themeColor="text1"/>
          <w:sz w:val="28"/>
          <w:szCs w:val="28"/>
        </w:rPr>
        <w:t>，</w:t>
      </w:r>
      <w:r>
        <w:rPr>
          <w:rFonts w:eastAsia="仿宋"/>
          <w:color w:val="000000" w:themeColor="text1"/>
          <w:sz w:val="28"/>
          <w:szCs w:val="28"/>
        </w:rPr>
        <w:t>注重教学方法</w:t>
      </w:r>
      <w:r>
        <w:rPr>
          <w:rFonts w:eastAsia="仿宋" w:hint="eastAsia"/>
          <w:color w:val="000000" w:themeColor="text1"/>
          <w:sz w:val="28"/>
          <w:szCs w:val="28"/>
        </w:rPr>
        <w:t>和</w:t>
      </w:r>
      <w:r>
        <w:rPr>
          <w:rFonts w:eastAsia="仿宋"/>
          <w:color w:val="000000" w:themeColor="text1"/>
          <w:sz w:val="28"/>
          <w:szCs w:val="28"/>
        </w:rPr>
        <w:t>教学策略</w:t>
      </w:r>
      <w:r>
        <w:rPr>
          <w:rFonts w:eastAsia="仿宋" w:hint="eastAsia"/>
          <w:color w:val="000000" w:themeColor="text1"/>
          <w:sz w:val="28"/>
          <w:szCs w:val="28"/>
        </w:rPr>
        <w:t>改革</w:t>
      </w:r>
      <w:r>
        <w:rPr>
          <w:rFonts w:eastAsia="仿宋"/>
          <w:color w:val="000000" w:themeColor="text1"/>
          <w:sz w:val="28"/>
          <w:szCs w:val="28"/>
        </w:rPr>
        <w:t>，因材施教，</w:t>
      </w:r>
      <w:r>
        <w:rPr>
          <w:rFonts w:eastAsia="仿宋" w:hint="eastAsia"/>
          <w:color w:val="000000" w:themeColor="text1"/>
          <w:sz w:val="28"/>
          <w:szCs w:val="28"/>
        </w:rPr>
        <w:t>切实</w:t>
      </w:r>
      <w:r>
        <w:rPr>
          <w:rFonts w:eastAsia="仿宋"/>
          <w:color w:val="000000" w:themeColor="text1"/>
          <w:sz w:val="28"/>
          <w:szCs w:val="28"/>
        </w:rPr>
        <w:t>提升人才培养质量。</w:t>
      </w:r>
    </w:p>
    <w:p w14:paraId="4C4D4A23" w14:textId="77777777" w:rsidR="00DC0C14" w:rsidRDefault="00410EFB">
      <w:pPr>
        <w:spacing w:line="560" w:lineRule="exact"/>
        <w:ind w:firstLineChars="200" w:firstLine="560"/>
        <w:rPr>
          <w:rFonts w:eastAsia="仿宋"/>
          <w:color w:val="000000" w:themeColor="text1"/>
          <w:sz w:val="28"/>
          <w:szCs w:val="28"/>
        </w:rPr>
      </w:pPr>
      <w:r>
        <w:rPr>
          <w:rFonts w:eastAsia="仿宋" w:hint="eastAsia"/>
          <w:color w:val="000000" w:themeColor="text1"/>
          <w:sz w:val="28"/>
          <w:szCs w:val="28"/>
        </w:rPr>
        <w:t>（</w:t>
      </w:r>
      <w:r>
        <w:rPr>
          <w:rFonts w:eastAsia="仿宋"/>
          <w:color w:val="000000" w:themeColor="text1"/>
          <w:sz w:val="28"/>
          <w:szCs w:val="28"/>
        </w:rPr>
        <w:t>二）坚持以生为本、成果导向</w:t>
      </w:r>
    </w:p>
    <w:p w14:paraId="4C220F29" w14:textId="77777777" w:rsidR="00DC0C14" w:rsidRDefault="00410EFB">
      <w:pPr>
        <w:spacing w:line="560" w:lineRule="exact"/>
        <w:ind w:firstLineChars="200" w:firstLine="560"/>
        <w:rPr>
          <w:rFonts w:eastAsia="仿宋"/>
          <w:color w:val="000000" w:themeColor="text1"/>
          <w:sz w:val="28"/>
          <w:szCs w:val="28"/>
        </w:rPr>
      </w:pPr>
      <w:r>
        <w:rPr>
          <w:rFonts w:eastAsia="仿宋" w:hint="eastAsia"/>
          <w:color w:val="000000" w:themeColor="text1"/>
          <w:sz w:val="28"/>
          <w:szCs w:val="28"/>
        </w:rPr>
        <w:t>按照</w:t>
      </w:r>
      <w:r>
        <w:rPr>
          <w:rFonts w:eastAsia="仿宋"/>
          <w:color w:val="000000" w:themeColor="text1"/>
          <w:sz w:val="28"/>
          <w:szCs w:val="28"/>
        </w:rPr>
        <w:t>以学生为中心、成果为导向理念，开展</w:t>
      </w:r>
      <w:r>
        <w:rPr>
          <w:rFonts w:eastAsia="仿宋" w:hint="eastAsia"/>
          <w:color w:val="000000" w:themeColor="text1"/>
          <w:sz w:val="28"/>
          <w:szCs w:val="28"/>
        </w:rPr>
        <w:t>充分</w:t>
      </w:r>
      <w:r>
        <w:rPr>
          <w:rFonts w:eastAsia="仿宋"/>
          <w:color w:val="000000" w:themeColor="text1"/>
          <w:sz w:val="28"/>
          <w:szCs w:val="28"/>
        </w:rPr>
        <w:t>调研，明确</w:t>
      </w:r>
      <w:r>
        <w:rPr>
          <w:rFonts w:eastAsia="仿宋" w:hint="eastAsia"/>
          <w:color w:val="000000" w:themeColor="text1"/>
          <w:sz w:val="28"/>
          <w:szCs w:val="28"/>
        </w:rPr>
        <w:t>专业工</w:t>
      </w:r>
      <w:r>
        <w:rPr>
          <w:rFonts w:eastAsia="仿宋"/>
          <w:color w:val="000000" w:themeColor="text1"/>
          <w:sz w:val="28"/>
          <w:szCs w:val="28"/>
        </w:rPr>
        <w:t>作岗位能力要求，</w:t>
      </w:r>
      <w:r>
        <w:rPr>
          <w:rFonts w:eastAsia="仿宋" w:hint="eastAsia"/>
          <w:color w:val="000000" w:themeColor="text1"/>
          <w:sz w:val="28"/>
          <w:szCs w:val="28"/>
        </w:rPr>
        <w:t>确定</w:t>
      </w:r>
      <w:r>
        <w:rPr>
          <w:rFonts w:eastAsia="仿宋"/>
          <w:color w:val="000000" w:themeColor="text1"/>
          <w:sz w:val="28"/>
          <w:szCs w:val="28"/>
        </w:rPr>
        <w:t>专业人才培养目标</w:t>
      </w:r>
      <w:r>
        <w:rPr>
          <w:rFonts w:eastAsia="仿宋" w:hint="eastAsia"/>
          <w:color w:val="000000" w:themeColor="text1"/>
          <w:sz w:val="28"/>
          <w:szCs w:val="28"/>
        </w:rPr>
        <w:t>，</w:t>
      </w:r>
      <w:r>
        <w:rPr>
          <w:rFonts w:eastAsia="仿宋"/>
          <w:color w:val="000000" w:themeColor="text1"/>
          <w:sz w:val="28"/>
          <w:szCs w:val="28"/>
        </w:rPr>
        <w:t>明确</w:t>
      </w:r>
      <w:r>
        <w:rPr>
          <w:rFonts w:eastAsia="仿宋" w:hint="eastAsia"/>
          <w:color w:val="000000" w:themeColor="text1"/>
          <w:sz w:val="28"/>
          <w:szCs w:val="28"/>
        </w:rPr>
        <w:t>毕业</w:t>
      </w:r>
      <w:r>
        <w:rPr>
          <w:rFonts w:eastAsia="仿宋"/>
          <w:color w:val="000000" w:themeColor="text1"/>
          <w:sz w:val="28"/>
          <w:szCs w:val="28"/>
        </w:rPr>
        <w:t>生的知识、技能和素质</w:t>
      </w:r>
      <w:r>
        <w:rPr>
          <w:rFonts w:eastAsia="仿宋" w:hint="eastAsia"/>
          <w:color w:val="000000" w:themeColor="text1"/>
          <w:sz w:val="28"/>
          <w:szCs w:val="28"/>
        </w:rPr>
        <w:t>标准</w:t>
      </w:r>
      <w:r>
        <w:rPr>
          <w:rFonts w:eastAsia="仿宋"/>
          <w:color w:val="000000" w:themeColor="text1"/>
          <w:sz w:val="28"/>
          <w:szCs w:val="28"/>
        </w:rPr>
        <w:t>，明确</w:t>
      </w:r>
      <w:r>
        <w:rPr>
          <w:rFonts w:eastAsia="仿宋" w:hint="eastAsia"/>
          <w:color w:val="000000" w:themeColor="text1"/>
          <w:sz w:val="28"/>
          <w:szCs w:val="28"/>
        </w:rPr>
        <w:t>课程</w:t>
      </w:r>
      <w:r>
        <w:rPr>
          <w:rFonts w:eastAsia="仿宋"/>
          <w:color w:val="000000" w:themeColor="text1"/>
          <w:sz w:val="28"/>
          <w:szCs w:val="28"/>
        </w:rPr>
        <w:t>体系与毕业</w:t>
      </w:r>
      <w:r>
        <w:rPr>
          <w:rFonts w:eastAsia="仿宋" w:hint="eastAsia"/>
          <w:color w:val="000000" w:themeColor="text1"/>
          <w:sz w:val="28"/>
          <w:szCs w:val="28"/>
        </w:rPr>
        <w:t>要</w:t>
      </w:r>
      <w:r>
        <w:rPr>
          <w:rFonts w:eastAsia="仿宋"/>
          <w:color w:val="000000" w:themeColor="text1"/>
          <w:sz w:val="28"/>
          <w:szCs w:val="28"/>
        </w:rPr>
        <w:t>求、培养目标的关系，</w:t>
      </w:r>
      <w:r>
        <w:rPr>
          <w:rFonts w:eastAsia="仿宋" w:hint="eastAsia"/>
          <w:color w:val="000000" w:themeColor="text1"/>
          <w:sz w:val="28"/>
          <w:szCs w:val="28"/>
        </w:rPr>
        <w:t>构建</w:t>
      </w:r>
      <w:r>
        <w:rPr>
          <w:rFonts w:eastAsia="仿宋"/>
          <w:color w:val="000000" w:themeColor="text1"/>
          <w:sz w:val="28"/>
          <w:szCs w:val="28"/>
        </w:rPr>
        <w:t>系统化实践教学体系，</w:t>
      </w:r>
      <w:r>
        <w:rPr>
          <w:rFonts w:eastAsia="仿宋" w:hint="eastAsia"/>
          <w:color w:val="000000" w:themeColor="text1"/>
          <w:sz w:val="28"/>
          <w:szCs w:val="28"/>
        </w:rPr>
        <w:t>发</w:t>
      </w:r>
      <w:r>
        <w:rPr>
          <w:rFonts w:eastAsia="仿宋"/>
          <w:color w:val="000000" w:themeColor="text1"/>
          <w:sz w:val="28"/>
          <w:szCs w:val="28"/>
        </w:rPr>
        <w:t>挥通识教育、</w:t>
      </w:r>
      <w:r>
        <w:rPr>
          <w:rFonts w:eastAsia="仿宋" w:hint="eastAsia"/>
          <w:color w:val="000000" w:themeColor="text1"/>
          <w:sz w:val="28"/>
          <w:szCs w:val="28"/>
        </w:rPr>
        <w:t>实践</w:t>
      </w:r>
      <w:r>
        <w:rPr>
          <w:rFonts w:eastAsia="仿宋"/>
          <w:color w:val="000000" w:themeColor="text1"/>
          <w:sz w:val="28"/>
          <w:szCs w:val="28"/>
        </w:rPr>
        <w:t>教育、</w:t>
      </w:r>
      <w:r>
        <w:rPr>
          <w:rFonts w:eastAsia="仿宋" w:hint="eastAsia"/>
          <w:color w:val="000000" w:themeColor="text1"/>
          <w:sz w:val="28"/>
          <w:szCs w:val="28"/>
        </w:rPr>
        <w:t>社会</w:t>
      </w:r>
      <w:r>
        <w:rPr>
          <w:rFonts w:eastAsia="仿宋"/>
          <w:color w:val="000000" w:themeColor="text1"/>
          <w:sz w:val="28"/>
          <w:szCs w:val="28"/>
        </w:rPr>
        <w:t>责任教育</w:t>
      </w:r>
      <w:r>
        <w:rPr>
          <w:rFonts w:eastAsia="仿宋" w:hint="eastAsia"/>
          <w:color w:val="000000" w:themeColor="text1"/>
          <w:sz w:val="28"/>
          <w:szCs w:val="28"/>
        </w:rPr>
        <w:t>、创新</w:t>
      </w:r>
      <w:r>
        <w:rPr>
          <w:rFonts w:eastAsia="仿宋"/>
          <w:color w:val="000000" w:themeColor="text1"/>
          <w:sz w:val="28"/>
          <w:szCs w:val="28"/>
        </w:rPr>
        <w:t>创业教育</w:t>
      </w:r>
      <w:r>
        <w:rPr>
          <w:rFonts w:eastAsia="仿宋" w:hint="eastAsia"/>
          <w:color w:val="000000" w:themeColor="text1"/>
          <w:sz w:val="28"/>
          <w:szCs w:val="28"/>
        </w:rPr>
        <w:t>作用</w:t>
      </w:r>
      <w:r>
        <w:rPr>
          <w:rFonts w:eastAsia="仿宋"/>
          <w:color w:val="000000" w:themeColor="text1"/>
          <w:sz w:val="28"/>
          <w:szCs w:val="28"/>
        </w:rPr>
        <w:t>，</w:t>
      </w:r>
      <w:r>
        <w:rPr>
          <w:rFonts w:eastAsia="仿宋" w:hint="eastAsia"/>
          <w:color w:val="000000" w:themeColor="text1"/>
          <w:sz w:val="28"/>
          <w:szCs w:val="28"/>
        </w:rPr>
        <w:t>培养学生的认知能力、合作能力、创新能力和职业能力</w:t>
      </w:r>
      <w:r>
        <w:rPr>
          <w:rFonts w:eastAsia="仿宋"/>
          <w:color w:val="000000" w:themeColor="text1"/>
          <w:sz w:val="28"/>
          <w:szCs w:val="28"/>
        </w:rPr>
        <w:t>，</w:t>
      </w:r>
      <w:r>
        <w:rPr>
          <w:rFonts w:eastAsia="仿宋" w:hint="eastAsia"/>
          <w:color w:val="000000" w:themeColor="text1"/>
          <w:sz w:val="28"/>
          <w:szCs w:val="28"/>
        </w:rPr>
        <w:t>切实</w:t>
      </w:r>
      <w:r>
        <w:rPr>
          <w:rFonts w:eastAsia="仿宋"/>
          <w:color w:val="000000" w:themeColor="text1"/>
          <w:sz w:val="28"/>
          <w:szCs w:val="28"/>
        </w:rPr>
        <w:t>提升人才培养质量</w:t>
      </w:r>
      <w:r>
        <w:rPr>
          <w:rFonts w:eastAsia="仿宋" w:hint="eastAsia"/>
          <w:color w:val="000000" w:themeColor="text1"/>
          <w:sz w:val="28"/>
          <w:szCs w:val="28"/>
        </w:rPr>
        <w:t>。</w:t>
      </w:r>
    </w:p>
    <w:p w14:paraId="51AC67B1" w14:textId="77777777" w:rsidR="00DC0C14" w:rsidRDefault="00410EFB">
      <w:pPr>
        <w:spacing w:line="560" w:lineRule="exact"/>
        <w:ind w:firstLineChars="200" w:firstLine="560"/>
        <w:rPr>
          <w:rFonts w:eastAsia="仿宋"/>
          <w:color w:val="000000" w:themeColor="text1"/>
          <w:sz w:val="28"/>
          <w:szCs w:val="28"/>
        </w:rPr>
      </w:pPr>
      <w:r>
        <w:rPr>
          <w:rFonts w:eastAsia="仿宋" w:hint="eastAsia"/>
          <w:color w:val="000000" w:themeColor="text1"/>
          <w:sz w:val="28"/>
          <w:szCs w:val="28"/>
        </w:rPr>
        <w:t>（</w:t>
      </w:r>
      <w:r>
        <w:rPr>
          <w:rFonts w:eastAsia="仿宋"/>
          <w:color w:val="000000" w:themeColor="text1"/>
          <w:sz w:val="28"/>
          <w:szCs w:val="28"/>
        </w:rPr>
        <w:t>三</w:t>
      </w:r>
      <w:r>
        <w:rPr>
          <w:rFonts w:eastAsia="仿宋" w:hint="eastAsia"/>
          <w:color w:val="000000" w:themeColor="text1"/>
          <w:sz w:val="28"/>
          <w:szCs w:val="28"/>
        </w:rPr>
        <w:t>）</w:t>
      </w:r>
      <w:r>
        <w:rPr>
          <w:rFonts w:eastAsia="仿宋"/>
          <w:color w:val="000000" w:themeColor="text1"/>
          <w:sz w:val="28"/>
          <w:szCs w:val="28"/>
        </w:rPr>
        <w:t>坚持</w:t>
      </w:r>
      <w:r>
        <w:rPr>
          <w:rFonts w:eastAsia="仿宋" w:hint="eastAsia"/>
          <w:color w:val="000000" w:themeColor="text1"/>
          <w:sz w:val="28"/>
          <w:szCs w:val="28"/>
        </w:rPr>
        <w:t>产</w:t>
      </w:r>
      <w:r>
        <w:rPr>
          <w:rFonts w:eastAsia="仿宋"/>
          <w:color w:val="000000" w:themeColor="text1"/>
          <w:sz w:val="28"/>
          <w:szCs w:val="28"/>
        </w:rPr>
        <w:t>教融合、创新模式</w:t>
      </w:r>
    </w:p>
    <w:p w14:paraId="5E12DC4C" w14:textId="05E63415" w:rsidR="00DC0C14" w:rsidRDefault="00410EFB">
      <w:pPr>
        <w:spacing w:line="560" w:lineRule="exact"/>
        <w:ind w:firstLineChars="200" w:firstLine="560"/>
        <w:rPr>
          <w:rFonts w:eastAsia="仿宋"/>
          <w:color w:val="000000" w:themeColor="text1"/>
          <w:sz w:val="28"/>
          <w:szCs w:val="28"/>
        </w:rPr>
      </w:pPr>
      <w:r>
        <w:rPr>
          <w:rFonts w:eastAsia="仿宋" w:hint="eastAsia"/>
          <w:color w:val="000000" w:themeColor="text1"/>
          <w:sz w:val="28"/>
          <w:szCs w:val="28"/>
        </w:rPr>
        <w:t>紧贴</w:t>
      </w:r>
      <w:r>
        <w:rPr>
          <w:rFonts w:eastAsia="仿宋"/>
          <w:color w:val="000000" w:themeColor="text1"/>
          <w:sz w:val="28"/>
          <w:szCs w:val="28"/>
        </w:rPr>
        <w:t>现代服务业产业前沿，</w:t>
      </w:r>
      <w:r>
        <w:rPr>
          <w:rFonts w:eastAsia="仿宋" w:hint="eastAsia"/>
          <w:color w:val="000000" w:themeColor="text1"/>
          <w:sz w:val="28"/>
          <w:szCs w:val="28"/>
        </w:rPr>
        <w:t>紧跟“云物大智移”技术前沿，积极开展“</w:t>
      </w:r>
      <w:r w:rsidR="008C11D8" w:rsidRPr="008C11D8">
        <w:rPr>
          <w:rFonts w:eastAsia="仿宋" w:hint="eastAsia"/>
          <w:color w:val="FF0000"/>
          <w:sz w:val="28"/>
          <w:szCs w:val="28"/>
        </w:rPr>
        <w:t>中国特色</w:t>
      </w:r>
      <w:r w:rsidRPr="008C11D8">
        <w:rPr>
          <w:rFonts w:eastAsia="仿宋" w:hint="eastAsia"/>
          <w:color w:val="FF0000"/>
          <w:sz w:val="28"/>
          <w:szCs w:val="28"/>
        </w:rPr>
        <w:t>学徒制</w:t>
      </w:r>
      <w:r>
        <w:rPr>
          <w:rFonts w:eastAsia="仿宋" w:hint="eastAsia"/>
          <w:color w:val="000000" w:themeColor="text1"/>
          <w:sz w:val="28"/>
          <w:szCs w:val="28"/>
        </w:rPr>
        <w:t>”“混合所有制”“订单培养”等校</w:t>
      </w:r>
      <w:r>
        <w:rPr>
          <w:rFonts w:eastAsia="仿宋"/>
          <w:color w:val="000000" w:themeColor="text1"/>
          <w:sz w:val="28"/>
          <w:szCs w:val="28"/>
        </w:rPr>
        <w:t>企合作</w:t>
      </w:r>
      <w:r>
        <w:rPr>
          <w:rFonts w:eastAsia="仿宋" w:hint="eastAsia"/>
          <w:color w:val="000000" w:themeColor="text1"/>
          <w:sz w:val="28"/>
          <w:szCs w:val="28"/>
        </w:rPr>
        <w:t>形式</w:t>
      </w:r>
      <w:r>
        <w:rPr>
          <w:rFonts w:eastAsia="仿宋"/>
          <w:color w:val="000000" w:themeColor="text1"/>
          <w:sz w:val="28"/>
          <w:szCs w:val="28"/>
        </w:rPr>
        <w:t>，</w:t>
      </w:r>
      <w:r>
        <w:rPr>
          <w:rFonts w:eastAsia="仿宋" w:hint="eastAsia"/>
          <w:color w:val="000000" w:themeColor="text1"/>
          <w:sz w:val="28"/>
          <w:szCs w:val="28"/>
        </w:rPr>
        <w:t>以“三</w:t>
      </w:r>
      <w:r>
        <w:rPr>
          <w:rFonts w:eastAsia="仿宋"/>
          <w:color w:val="000000" w:themeColor="text1"/>
          <w:sz w:val="28"/>
          <w:szCs w:val="28"/>
        </w:rPr>
        <w:t>个对接</w:t>
      </w:r>
      <w:r>
        <w:rPr>
          <w:rFonts w:eastAsia="仿宋" w:hint="eastAsia"/>
          <w:color w:val="000000" w:themeColor="text1"/>
          <w:sz w:val="28"/>
          <w:szCs w:val="28"/>
        </w:rPr>
        <w:t>”为</w:t>
      </w:r>
      <w:r>
        <w:rPr>
          <w:rFonts w:eastAsia="仿宋"/>
          <w:color w:val="000000" w:themeColor="text1"/>
          <w:sz w:val="28"/>
          <w:szCs w:val="28"/>
        </w:rPr>
        <w:t>原则，</w:t>
      </w:r>
      <w:r>
        <w:rPr>
          <w:rFonts w:eastAsia="仿宋" w:hint="eastAsia"/>
          <w:color w:val="000000" w:themeColor="text1"/>
          <w:sz w:val="28"/>
          <w:szCs w:val="28"/>
        </w:rPr>
        <w:t>校企共同研究制定人才培养方案和课程标准，</w:t>
      </w:r>
      <w:r>
        <w:rPr>
          <w:rFonts w:eastAsia="仿宋"/>
          <w:color w:val="000000" w:themeColor="text1"/>
          <w:sz w:val="28"/>
          <w:szCs w:val="28"/>
        </w:rPr>
        <w:t>共同</w:t>
      </w:r>
      <w:r>
        <w:rPr>
          <w:rFonts w:eastAsia="仿宋" w:hint="eastAsia"/>
          <w:color w:val="000000" w:themeColor="text1"/>
          <w:sz w:val="28"/>
          <w:szCs w:val="28"/>
        </w:rPr>
        <w:t>开</w:t>
      </w:r>
      <w:r>
        <w:rPr>
          <w:rFonts w:eastAsia="仿宋"/>
          <w:color w:val="000000" w:themeColor="text1"/>
          <w:sz w:val="28"/>
          <w:szCs w:val="28"/>
        </w:rPr>
        <w:t>发校企</w:t>
      </w:r>
      <w:r>
        <w:rPr>
          <w:rFonts w:eastAsia="仿宋" w:hint="eastAsia"/>
          <w:color w:val="000000" w:themeColor="text1"/>
          <w:sz w:val="28"/>
          <w:szCs w:val="28"/>
        </w:rPr>
        <w:t>“</w:t>
      </w:r>
      <w:r>
        <w:rPr>
          <w:rFonts w:eastAsia="仿宋"/>
          <w:color w:val="000000" w:themeColor="text1"/>
          <w:sz w:val="28"/>
          <w:szCs w:val="28"/>
        </w:rPr>
        <w:t>双元</w:t>
      </w:r>
      <w:r>
        <w:rPr>
          <w:rFonts w:eastAsia="仿宋" w:hint="eastAsia"/>
          <w:color w:val="000000" w:themeColor="text1"/>
          <w:sz w:val="28"/>
          <w:szCs w:val="28"/>
        </w:rPr>
        <w:t>”教材</w:t>
      </w:r>
      <w:r>
        <w:rPr>
          <w:rFonts w:eastAsia="仿宋"/>
          <w:color w:val="000000" w:themeColor="text1"/>
          <w:sz w:val="28"/>
          <w:szCs w:val="28"/>
        </w:rPr>
        <w:t>，</w:t>
      </w:r>
      <w:r>
        <w:rPr>
          <w:rFonts w:eastAsia="仿宋" w:hint="eastAsia"/>
          <w:color w:val="000000" w:themeColor="text1"/>
          <w:sz w:val="28"/>
          <w:szCs w:val="28"/>
        </w:rPr>
        <w:t>共同</w:t>
      </w:r>
      <w:r>
        <w:rPr>
          <w:rFonts w:eastAsia="仿宋"/>
          <w:color w:val="000000" w:themeColor="text1"/>
          <w:sz w:val="28"/>
          <w:szCs w:val="28"/>
        </w:rPr>
        <w:t>实施培养过程，</w:t>
      </w:r>
      <w:r>
        <w:rPr>
          <w:rFonts w:eastAsia="仿宋" w:hint="eastAsia"/>
          <w:color w:val="000000" w:themeColor="text1"/>
          <w:sz w:val="28"/>
          <w:szCs w:val="28"/>
        </w:rPr>
        <w:t>切实</w:t>
      </w:r>
      <w:r>
        <w:rPr>
          <w:rFonts w:eastAsia="仿宋"/>
          <w:color w:val="000000" w:themeColor="text1"/>
          <w:sz w:val="28"/>
          <w:szCs w:val="28"/>
        </w:rPr>
        <w:t>提升人才培养质量</w:t>
      </w:r>
      <w:r>
        <w:rPr>
          <w:rFonts w:eastAsia="仿宋" w:hint="eastAsia"/>
          <w:color w:val="000000" w:themeColor="text1"/>
          <w:sz w:val="28"/>
          <w:szCs w:val="28"/>
        </w:rPr>
        <w:t>。</w:t>
      </w:r>
    </w:p>
    <w:p w14:paraId="149A3823" w14:textId="77777777" w:rsidR="00DC0C14" w:rsidRDefault="00410EFB">
      <w:pPr>
        <w:spacing w:line="560" w:lineRule="exact"/>
        <w:ind w:firstLineChars="200" w:firstLine="560"/>
        <w:rPr>
          <w:rFonts w:eastAsia="仿宋"/>
          <w:color w:val="FF0000"/>
          <w:sz w:val="28"/>
          <w:szCs w:val="28"/>
        </w:rPr>
      </w:pPr>
      <w:r>
        <w:rPr>
          <w:rFonts w:eastAsia="仿宋" w:hint="eastAsia"/>
          <w:color w:val="FF0000"/>
          <w:sz w:val="28"/>
          <w:szCs w:val="28"/>
        </w:rPr>
        <w:t>（四）坚持专业升级、数字化改造</w:t>
      </w:r>
    </w:p>
    <w:p w14:paraId="7B685919" w14:textId="77777777" w:rsidR="00DC0C14" w:rsidRDefault="00410EFB">
      <w:pPr>
        <w:spacing w:line="560" w:lineRule="exact"/>
        <w:ind w:firstLineChars="200" w:firstLine="560"/>
        <w:rPr>
          <w:rFonts w:eastAsia="仿宋"/>
          <w:color w:val="FF0000"/>
          <w:sz w:val="28"/>
          <w:szCs w:val="28"/>
        </w:rPr>
      </w:pPr>
      <w:r>
        <w:rPr>
          <w:rFonts w:eastAsia="仿宋" w:hint="eastAsia"/>
          <w:color w:val="FF0000"/>
          <w:sz w:val="28"/>
          <w:szCs w:val="28"/>
        </w:rPr>
        <w:t>按照教育部印发新版《职业教育专业目录（</w:t>
      </w:r>
      <w:r>
        <w:rPr>
          <w:rFonts w:eastAsia="仿宋" w:hint="eastAsia"/>
          <w:color w:val="FF0000"/>
          <w:sz w:val="28"/>
          <w:szCs w:val="28"/>
        </w:rPr>
        <w:t>2021</w:t>
      </w:r>
      <w:r>
        <w:rPr>
          <w:rFonts w:eastAsia="仿宋" w:hint="eastAsia"/>
          <w:color w:val="FF0000"/>
          <w:sz w:val="28"/>
          <w:szCs w:val="28"/>
        </w:rPr>
        <w:t>年）》（以下简称新版《目录》），通过对专业名称、专业内涵、课程体系、核心基础课程等</w:t>
      </w:r>
      <w:r>
        <w:rPr>
          <w:rFonts w:eastAsia="仿宋" w:hint="eastAsia"/>
          <w:color w:val="FF0000"/>
          <w:sz w:val="28"/>
          <w:szCs w:val="28"/>
        </w:rPr>
        <w:t>4</w:t>
      </w:r>
      <w:r>
        <w:rPr>
          <w:rFonts w:eastAsia="仿宋" w:hint="eastAsia"/>
          <w:color w:val="FF0000"/>
          <w:sz w:val="28"/>
          <w:szCs w:val="28"/>
        </w:rPr>
        <w:t>个方面全面升级，实现专业对接新技术岗位、对接新职业</w:t>
      </w:r>
      <w:r>
        <w:rPr>
          <w:rFonts w:eastAsia="仿宋" w:hint="eastAsia"/>
          <w:color w:val="FF0000"/>
          <w:sz w:val="28"/>
          <w:szCs w:val="28"/>
        </w:rPr>
        <w:lastRenderedPageBreak/>
        <w:t>岗位、对接新业态岗位、对接市场化需求、对接“卡脖子”难题、对接智能化生产、对接智慧化管理、对接精准化服务、对接数据化应用、对接数字化技能，以系统思维推进专业升级与数字化改造。</w:t>
      </w:r>
    </w:p>
    <w:p w14:paraId="6D2F11BC" w14:textId="77777777" w:rsidR="00DC0C14" w:rsidRDefault="00410EFB">
      <w:pPr>
        <w:spacing w:line="560" w:lineRule="exact"/>
        <w:ind w:firstLineChars="200" w:firstLine="560"/>
        <w:rPr>
          <w:rFonts w:eastAsia="仿宋"/>
          <w:color w:val="000000" w:themeColor="text1"/>
          <w:sz w:val="28"/>
          <w:szCs w:val="28"/>
        </w:rPr>
      </w:pPr>
      <w:r>
        <w:rPr>
          <w:rFonts w:eastAsia="仿宋"/>
          <w:color w:val="000000" w:themeColor="text1"/>
          <w:sz w:val="28"/>
          <w:szCs w:val="28"/>
        </w:rPr>
        <w:t>（</w:t>
      </w:r>
      <w:r>
        <w:rPr>
          <w:rFonts w:eastAsia="仿宋" w:hint="eastAsia"/>
          <w:color w:val="000000" w:themeColor="text1"/>
          <w:sz w:val="28"/>
          <w:szCs w:val="28"/>
        </w:rPr>
        <w:t>五</w:t>
      </w:r>
      <w:r>
        <w:rPr>
          <w:rFonts w:eastAsia="仿宋"/>
          <w:color w:val="000000" w:themeColor="text1"/>
          <w:sz w:val="28"/>
          <w:szCs w:val="28"/>
        </w:rPr>
        <w:t>）坚持分层制定、因材施教</w:t>
      </w:r>
    </w:p>
    <w:p w14:paraId="41C84AAA" w14:textId="77777777" w:rsidR="00DC0C14" w:rsidRDefault="00410EFB">
      <w:pPr>
        <w:spacing w:line="560" w:lineRule="exact"/>
        <w:ind w:firstLineChars="200" w:firstLine="560"/>
        <w:rPr>
          <w:rFonts w:eastAsia="仿宋"/>
          <w:color w:val="000000" w:themeColor="text1"/>
          <w:sz w:val="28"/>
          <w:szCs w:val="28"/>
        </w:rPr>
      </w:pPr>
      <w:r>
        <w:rPr>
          <w:rFonts w:eastAsia="仿宋" w:hint="eastAsia"/>
          <w:color w:val="000000" w:themeColor="text1"/>
          <w:sz w:val="28"/>
          <w:szCs w:val="28"/>
        </w:rPr>
        <w:t>将双高专业群建设思路纳入</w:t>
      </w:r>
      <w:r>
        <w:rPr>
          <w:rFonts w:eastAsia="仿宋" w:hint="eastAsia"/>
          <w:color w:val="000000" w:themeColor="text1"/>
          <w:sz w:val="28"/>
          <w:szCs w:val="28"/>
        </w:rPr>
        <w:t>2</w:t>
      </w:r>
      <w:r>
        <w:rPr>
          <w:rFonts w:eastAsia="仿宋"/>
          <w:color w:val="000000" w:themeColor="text1"/>
          <w:sz w:val="28"/>
          <w:szCs w:val="28"/>
        </w:rPr>
        <w:t>02</w:t>
      </w:r>
      <w:r>
        <w:rPr>
          <w:rFonts w:eastAsia="仿宋" w:hint="eastAsia"/>
          <w:color w:val="000000" w:themeColor="text1"/>
          <w:sz w:val="28"/>
          <w:szCs w:val="28"/>
        </w:rPr>
        <w:t>1</w:t>
      </w:r>
      <w:r>
        <w:rPr>
          <w:rFonts w:eastAsia="仿宋"/>
          <w:color w:val="000000" w:themeColor="text1"/>
          <w:sz w:val="28"/>
          <w:szCs w:val="28"/>
        </w:rPr>
        <w:t>级人才培养方案制（修）订中，将分层次的原则贯穿于制（修）订工作中，</w:t>
      </w:r>
      <w:r>
        <w:rPr>
          <w:rFonts w:eastAsia="仿宋" w:hint="eastAsia"/>
          <w:color w:val="000000" w:themeColor="text1"/>
          <w:sz w:val="28"/>
          <w:szCs w:val="28"/>
        </w:rPr>
        <w:t>同时</w:t>
      </w:r>
      <w:r>
        <w:rPr>
          <w:rFonts w:eastAsia="仿宋"/>
          <w:color w:val="000000" w:themeColor="text1"/>
          <w:sz w:val="28"/>
          <w:szCs w:val="28"/>
        </w:rPr>
        <w:t>1+X</w:t>
      </w:r>
      <w:r>
        <w:rPr>
          <w:rFonts w:eastAsia="仿宋"/>
          <w:color w:val="000000" w:themeColor="text1"/>
          <w:sz w:val="28"/>
          <w:szCs w:val="28"/>
        </w:rPr>
        <w:t>证书试点专业</w:t>
      </w:r>
      <w:r>
        <w:rPr>
          <w:rFonts w:eastAsia="仿宋" w:hint="eastAsia"/>
          <w:color w:val="000000" w:themeColor="text1"/>
          <w:sz w:val="28"/>
          <w:szCs w:val="28"/>
        </w:rPr>
        <w:t>（群）还要将“</w:t>
      </w:r>
      <w:r>
        <w:rPr>
          <w:rFonts w:eastAsia="仿宋"/>
          <w:color w:val="000000" w:themeColor="text1"/>
          <w:sz w:val="28"/>
          <w:szCs w:val="28"/>
        </w:rPr>
        <w:t>1</w:t>
      </w:r>
      <w:r>
        <w:rPr>
          <w:rFonts w:eastAsia="仿宋" w:hint="eastAsia"/>
          <w:color w:val="000000" w:themeColor="text1"/>
          <w:sz w:val="28"/>
          <w:szCs w:val="28"/>
        </w:rPr>
        <w:t>”</w:t>
      </w:r>
      <w:r>
        <w:rPr>
          <w:rFonts w:eastAsia="仿宋"/>
          <w:color w:val="000000" w:themeColor="text1"/>
          <w:sz w:val="28"/>
          <w:szCs w:val="28"/>
        </w:rPr>
        <w:t>与</w:t>
      </w:r>
      <w:r>
        <w:rPr>
          <w:rFonts w:eastAsia="仿宋" w:hint="eastAsia"/>
          <w:color w:val="000000" w:themeColor="text1"/>
          <w:sz w:val="28"/>
          <w:szCs w:val="28"/>
        </w:rPr>
        <w:t>“</w:t>
      </w:r>
      <w:r>
        <w:rPr>
          <w:rFonts w:eastAsia="仿宋"/>
          <w:color w:val="000000" w:themeColor="text1"/>
          <w:sz w:val="28"/>
          <w:szCs w:val="28"/>
        </w:rPr>
        <w:t>X</w:t>
      </w:r>
      <w:r>
        <w:rPr>
          <w:rFonts w:eastAsia="仿宋" w:hint="eastAsia"/>
          <w:color w:val="000000" w:themeColor="text1"/>
          <w:sz w:val="28"/>
          <w:szCs w:val="28"/>
        </w:rPr>
        <w:t>”的</w:t>
      </w:r>
      <w:r>
        <w:rPr>
          <w:rFonts w:eastAsia="仿宋"/>
          <w:color w:val="000000" w:themeColor="text1"/>
          <w:sz w:val="28"/>
          <w:szCs w:val="28"/>
        </w:rPr>
        <w:t>深度融合</w:t>
      </w:r>
      <w:r>
        <w:rPr>
          <w:rFonts w:eastAsia="仿宋" w:hint="eastAsia"/>
          <w:color w:val="000000" w:themeColor="text1"/>
          <w:sz w:val="28"/>
          <w:szCs w:val="28"/>
        </w:rPr>
        <w:t>体现在</w:t>
      </w:r>
      <w:r>
        <w:rPr>
          <w:rFonts w:eastAsia="仿宋"/>
          <w:color w:val="000000" w:themeColor="text1"/>
          <w:sz w:val="28"/>
          <w:szCs w:val="28"/>
        </w:rPr>
        <w:t>专业人才培养方案制（修）订中。</w:t>
      </w:r>
    </w:p>
    <w:p w14:paraId="3BE52EDB" w14:textId="2BCCD33B" w:rsidR="00DC0C14" w:rsidRDefault="00410EFB">
      <w:pPr>
        <w:spacing w:line="560" w:lineRule="exact"/>
        <w:ind w:firstLineChars="200" w:firstLine="560"/>
        <w:rPr>
          <w:rFonts w:eastAsia="仿宋"/>
          <w:color w:val="000000" w:themeColor="text1"/>
          <w:sz w:val="28"/>
          <w:szCs w:val="28"/>
        </w:rPr>
      </w:pPr>
      <w:r>
        <w:rPr>
          <w:rFonts w:eastAsia="仿宋" w:hint="eastAsia"/>
          <w:color w:val="000000" w:themeColor="text1"/>
          <w:sz w:val="28"/>
          <w:szCs w:val="28"/>
        </w:rPr>
        <w:t>1.</w:t>
      </w:r>
      <w:r>
        <w:rPr>
          <w:rFonts w:eastAsia="仿宋" w:hint="eastAsia"/>
          <w:color w:val="000000" w:themeColor="text1"/>
          <w:sz w:val="28"/>
          <w:szCs w:val="28"/>
        </w:rPr>
        <w:t>专业群：</w:t>
      </w:r>
      <w:r>
        <w:rPr>
          <w:rFonts w:eastAsia="仿宋" w:hint="eastAsia"/>
          <w:color w:val="FF0000"/>
          <w:sz w:val="28"/>
          <w:szCs w:val="28"/>
        </w:rPr>
        <w:t>针对已入选国家双高专业群（电子商务专业群）</w:t>
      </w:r>
      <w:r>
        <w:rPr>
          <w:rFonts w:eastAsia="仿宋" w:hint="eastAsia"/>
          <w:color w:val="000000"/>
          <w:sz w:val="28"/>
          <w:szCs w:val="28"/>
        </w:rPr>
        <w:t>、</w:t>
      </w:r>
      <w:r>
        <w:rPr>
          <w:rFonts w:eastAsia="仿宋" w:hint="eastAsia"/>
          <w:color w:val="FF0000"/>
          <w:sz w:val="28"/>
          <w:szCs w:val="28"/>
        </w:rPr>
        <w:t>省级质量工程项目立项建设的高水平专业群（会计专业群、物联网应用技术专业群）和其他专业群，</w:t>
      </w:r>
      <w:r>
        <w:rPr>
          <w:rFonts w:eastAsia="仿宋" w:hint="eastAsia"/>
          <w:color w:val="000000" w:themeColor="text1"/>
          <w:sz w:val="28"/>
          <w:szCs w:val="28"/>
        </w:rPr>
        <w:t>依据“双高计划”专业群建设方案，</w:t>
      </w:r>
      <w:r>
        <w:rPr>
          <w:rFonts w:eastAsia="仿宋"/>
          <w:color w:val="000000" w:themeColor="text1"/>
          <w:sz w:val="28"/>
          <w:szCs w:val="28"/>
        </w:rPr>
        <w:t>以课程为核心重构群内资源，</w:t>
      </w:r>
      <w:r>
        <w:rPr>
          <w:rFonts w:eastAsia="仿宋" w:hint="eastAsia"/>
          <w:color w:val="000000" w:themeColor="text1"/>
          <w:sz w:val="28"/>
          <w:szCs w:val="28"/>
        </w:rPr>
        <w:t>形成</w:t>
      </w:r>
      <w:r>
        <w:rPr>
          <w:rFonts w:eastAsia="仿宋"/>
          <w:color w:val="000000" w:themeColor="text1"/>
          <w:sz w:val="28"/>
          <w:szCs w:val="28"/>
        </w:rPr>
        <w:t>网状逻辑结构</w:t>
      </w:r>
      <w:r>
        <w:rPr>
          <w:rFonts w:eastAsia="仿宋" w:hint="eastAsia"/>
          <w:color w:val="000000" w:themeColor="text1"/>
          <w:sz w:val="28"/>
          <w:szCs w:val="28"/>
        </w:rPr>
        <w:t>，</w:t>
      </w:r>
      <w:r>
        <w:rPr>
          <w:rFonts w:eastAsia="仿宋"/>
          <w:color w:val="000000" w:themeColor="text1"/>
          <w:sz w:val="28"/>
          <w:szCs w:val="28"/>
        </w:rPr>
        <w:t>做到</w:t>
      </w:r>
      <w:r w:rsidR="000A1961" w:rsidRPr="000A1961">
        <w:rPr>
          <w:rFonts w:eastAsia="仿宋"/>
          <w:color w:val="FF0000"/>
          <w:sz w:val="28"/>
          <w:szCs w:val="28"/>
        </w:rPr>
        <w:t>“</w:t>
      </w:r>
      <w:r w:rsidR="000A1961">
        <w:rPr>
          <w:rFonts w:eastAsia="仿宋"/>
          <w:color w:val="FF0000"/>
          <w:sz w:val="28"/>
          <w:szCs w:val="28"/>
        </w:rPr>
        <w:t>基础</w:t>
      </w:r>
      <w:r w:rsidRPr="00927989">
        <w:rPr>
          <w:rFonts w:eastAsia="仿宋"/>
          <w:color w:val="FF0000"/>
          <w:sz w:val="28"/>
          <w:szCs w:val="28"/>
        </w:rPr>
        <w:t>共享、</w:t>
      </w:r>
      <w:r w:rsidR="00927989" w:rsidRPr="00927989">
        <w:rPr>
          <w:rFonts w:eastAsia="仿宋"/>
          <w:color w:val="FF0000"/>
          <w:sz w:val="28"/>
          <w:szCs w:val="28"/>
        </w:rPr>
        <w:t>核心分界</w:t>
      </w:r>
      <w:r w:rsidRPr="00927989">
        <w:rPr>
          <w:rFonts w:eastAsia="仿宋"/>
          <w:color w:val="FF0000"/>
          <w:sz w:val="28"/>
          <w:szCs w:val="28"/>
        </w:rPr>
        <w:t>、</w:t>
      </w:r>
      <w:r w:rsidR="00927989" w:rsidRPr="00927989">
        <w:rPr>
          <w:rFonts w:eastAsia="仿宋"/>
          <w:color w:val="FF0000"/>
          <w:sz w:val="28"/>
          <w:szCs w:val="28"/>
        </w:rPr>
        <w:t>拓展</w:t>
      </w:r>
      <w:r w:rsidRPr="00927989">
        <w:rPr>
          <w:rFonts w:eastAsia="仿宋"/>
          <w:color w:val="FF0000"/>
          <w:sz w:val="28"/>
          <w:szCs w:val="28"/>
        </w:rPr>
        <w:t>互选</w:t>
      </w:r>
      <w:r w:rsidR="000A1961">
        <w:rPr>
          <w:rFonts w:eastAsia="仿宋"/>
          <w:color w:val="FF0000"/>
          <w:sz w:val="28"/>
          <w:szCs w:val="28"/>
        </w:rPr>
        <w:t>”</w:t>
      </w:r>
      <w:r>
        <w:rPr>
          <w:rFonts w:eastAsia="仿宋" w:hint="eastAsia"/>
          <w:color w:val="000000" w:themeColor="text1"/>
          <w:sz w:val="28"/>
          <w:szCs w:val="28"/>
        </w:rPr>
        <w:t>的专业群人才培养方案。</w:t>
      </w:r>
    </w:p>
    <w:p w14:paraId="62434BE4" w14:textId="77777777" w:rsidR="00DC0C14" w:rsidRDefault="00410EFB">
      <w:pPr>
        <w:spacing w:line="560" w:lineRule="exact"/>
        <w:ind w:firstLineChars="200" w:firstLine="560"/>
        <w:rPr>
          <w:rFonts w:eastAsia="仿宋"/>
          <w:color w:val="000000" w:themeColor="text1"/>
          <w:sz w:val="28"/>
          <w:szCs w:val="28"/>
        </w:rPr>
      </w:pPr>
      <w:r>
        <w:rPr>
          <w:rFonts w:eastAsia="仿宋" w:hint="eastAsia"/>
          <w:color w:val="000000" w:themeColor="text1"/>
          <w:sz w:val="28"/>
          <w:szCs w:val="28"/>
        </w:rPr>
        <w:t>2.</w:t>
      </w:r>
      <w:r>
        <w:rPr>
          <w:rFonts w:eastAsia="仿宋" w:hint="eastAsia"/>
          <w:color w:val="000000" w:themeColor="text1"/>
          <w:sz w:val="28"/>
          <w:szCs w:val="28"/>
        </w:rPr>
        <w:t>其他专业：</w:t>
      </w:r>
      <w:r>
        <w:rPr>
          <w:rFonts w:eastAsia="仿宋"/>
          <w:color w:val="000000" w:themeColor="text1"/>
          <w:sz w:val="28"/>
          <w:szCs w:val="28"/>
        </w:rPr>
        <w:t>原则上借鉴</w:t>
      </w:r>
      <w:r>
        <w:rPr>
          <w:rFonts w:eastAsia="仿宋" w:hint="eastAsia"/>
          <w:color w:val="000000" w:themeColor="text1"/>
          <w:sz w:val="28"/>
          <w:szCs w:val="28"/>
        </w:rPr>
        <w:t>2</w:t>
      </w:r>
      <w:r>
        <w:rPr>
          <w:rFonts w:eastAsia="仿宋"/>
          <w:color w:val="000000" w:themeColor="text1"/>
          <w:sz w:val="28"/>
          <w:szCs w:val="28"/>
        </w:rPr>
        <w:t>0</w:t>
      </w:r>
      <w:r>
        <w:rPr>
          <w:rFonts w:eastAsia="仿宋" w:hint="eastAsia"/>
          <w:color w:val="000000" w:themeColor="text1"/>
          <w:sz w:val="28"/>
          <w:szCs w:val="28"/>
        </w:rPr>
        <w:t>20</w:t>
      </w:r>
      <w:r>
        <w:rPr>
          <w:rFonts w:eastAsia="仿宋"/>
          <w:color w:val="000000" w:themeColor="text1"/>
          <w:sz w:val="28"/>
          <w:szCs w:val="28"/>
        </w:rPr>
        <w:t>级人才培养方案模式，但要加强前期专业调研工作，</w:t>
      </w:r>
      <w:r>
        <w:rPr>
          <w:rFonts w:eastAsia="仿宋" w:hint="eastAsia"/>
          <w:color w:val="000000" w:themeColor="text1"/>
          <w:sz w:val="28"/>
          <w:szCs w:val="28"/>
        </w:rPr>
        <w:t>全面了解区域社会经济发展和行业企业人才需求，综合确定专业人才培养目标，明确</w:t>
      </w:r>
      <w:bookmarkStart w:id="0" w:name="_GoBack"/>
      <w:bookmarkEnd w:id="0"/>
      <w:r>
        <w:rPr>
          <w:rFonts w:eastAsia="仿宋" w:hint="eastAsia"/>
          <w:color w:val="000000" w:themeColor="text1"/>
          <w:sz w:val="28"/>
          <w:szCs w:val="28"/>
        </w:rPr>
        <w:t>专业人才主要服务面向，及时修订人才培养方案。</w:t>
      </w:r>
    </w:p>
    <w:p w14:paraId="4AC35CD8" w14:textId="77777777" w:rsidR="00DC0C14" w:rsidRDefault="00410EFB">
      <w:pPr>
        <w:spacing w:line="560" w:lineRule="exact"/>
        <w:ind w:firstLineChars="200" w:firstLine="562"/>
        <w:rPr>
          <w:rFonts w:eastAsia="仿宋"/>
          <w:b/>
          <w:color w:val="000000" w:themeColor="text1"/>
          <w:sz w:val="28"/>
          <w:szCs w:val="28"/>
        </w:rPr>
      </w:pPr>
      <w:r>
        <w:rPr>
          <w:rFonts w:eastAsia="仿宋" w:hint="eastAsia"/>
          <w:b/>
          <w:color w:val="000000" w:themeColor="text1"/>
          <w:sz w:val="28"/>
          <w:szCs w:val="28"/>
        </w:rPr>
        <w:t>三</w:t>
      </w:r>
      <w:r>
        <w:rPr>
          <w:rFonts w:eastAsia="仿宋"/>
          <w:b/>
          <w:color w:val="000000" w:themeColor="text1"/>
          <w:sz w:val="28"/>
          <w:szCs w:val="28"/>
        </w:rPr>
        <w:t>、</w:t>
      </w:r>
      <w:r>
        <w:rPr>
          <w:rFonts w:eastAsia="仿宋" w:hint="eastAsia"/>
          <w:b/>
          <w:color w:val="000000" w:themeColor="text1"/>
          <w:sz w:val="28"/>
          <w:szCs w:val="28"/>
        </w:rPr>
        <w:t>教学安排</w:t>
      </w:r>
    </w:p>
    <w:p w14:paraId="43CD9D57" w14:textId="77777777" w:rsidR="00DC0C14" w:rsidRDefault="00410EFB">
      <w:pPr>
        <w:spacing w:line="560" w:lineRule="exact"/>
        <w:ind w:firstLineChars="200" w:firstLine="560"/>
        <w:rPr>
          <w:rFonts w:eastAsia="仿宋"/>
          <w:color w:val="000000" w:themeColor="text1"/>
          <w:sz w:val="28"/>
          <w:szCs w:val="28"/>
        </w:rPr>
      </w:pPr>
      <w:r>
        <w:rPr>
          <w:rFonts w:eastAsia="仿宋" w:hint="eastAsia"/>
          <w:color w:val="000000" w:themeColor="text1"/>
          <w:sz w:val="28"/>
          <w:szCs w:val="28"/>
        </w:rPr>
        <w:t>（</w:t>
      </w:r>
      <w:r>
        <w:rPr>
          <w:rFonts w:eastAsia="仿宋"/>
          <w:color w:val="000000" w:themeColor="text1"/>
          <w:sz w:val="28"/>
          <w:szCs w:val="28"/>
        </w:rPr>
        <w:t>一</w:t>
      </w:r>
      <w:r>
        <w:rPr>
          <w:rFonts w:eastAsia="仿宋" w:hint="eastAsia"/>
          <w:color w:val="000000" w:themeColor="text1"/>
          <w:sz w:val="28"/>
          <w:szCs w:val="28"/>
        </w:rPr>
        <w:t>）教学</w:t>
      </w:r>
      <w:r>
        <w:rPr>
          <w:rFonts w:eastAsia="仿宋"/>
          <w:color w:val="000000" w:themeColor="text1"/>
          <w:sz w:val="28"/>
          <w:szCs w:val="28"/>
        </w:rPr>
        <w:t>周数</w:t>
      </w:r>
    </w:p>
    <w:p w14:paraId="4219E866" w14:textId="77777777" w:rsidR="00DC0C14" w:rsidRDefault="00410EFB">
      <w:pPr>
        <w:spacing w:line="360" w:lineRule="auto"/>
        <w:jc w:val="center"/>
        <w:rPr>
          <w:rFonts w:ascii="仿宋_GB2312" w:eastAsia="仿宋_GB2312" w:hAnsi="仿宋"/>
          <w:color w:val="000000" w:themeColor="text1"/>
          <w:sz w:val="24"/>
          <w:szCs w:val="28"/>
        </w:rPr>
      </w:pPr>
      <w:r>
        <w:rPr>
          <w:rFonts w:ascii="黑体" w:eastAsia="黑体" w:hint="eastAsia"/>
          <w:color w:val="000000" w:themeColor="text1"/>
          <w:sz w:val="24"/>
          <w:szCs w:val="24"/>
        </w:rPr>
        <w:t>教学周数表</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737"/>
        <w:gridCol w:w="1106"/>
        <w:gridCol w:w="1276"/>
        <w:gridCol w:w="1217"/>
        <w:gridCol w:w="1134"/>
        <w:gridCol w:w="992"/>
        <w:gridCol w:w="709"/>
        <w:gridCol w:w="850"/>
        <w:gridCol w:w="966"/>
      </w:tblGrid>
      <w:tr w:rsidR="00DC0C14" w14:paraId="7B3F2D84" w14:textId="77777777">
        <w:trPr>
          <w:trHeight w:hRule="exact" w:val="431"/>
          <w:jc w:val="center"/>
        </w:trPr>
        <w:tc>
          <w:tcPr>
            <w:tcW w:w="681" w:type="dxa"/>
            <w:vMerge w:val="restart"/>
            <w:tcBorders>
              <w:left w:val="single" w:sz="4" w:space="0" w:color="auto"/>
            </w:tcBorders>
            <w:vAlign w:val="center"/>
          </w:tcPr>
          <w:p w14:paraId="76F56A11" w14:textId="77777777" w:rsidR="00DC0C14" w:rsidRDefault="00410EFB">
            <w:pPr>
              <w:jc w:val="center"/>
              <w:rPr>
                <w:rFonts w:ascii="Times New Roman" w:eastAsia="仿宋" w:hAnsi="Times New Roman"/>
                <w:b/>
                <w:color w:val="000000" w:themeColor="text1"/>
                <w:szCs w:val="21"/>
              </w:rPr>
            </w:pPr>
            <w:r>
              <w:rPr>
                <w:rFonts w:ascii="Times New Roman" w:eastAsia="仿宋" w:hAnsi="Times New Roman" w:hint="eastAsia"/>
                <w:b/>
                <w:color w:val="000000" w:themeColor="text1"/>
                <w:szCs w:val="21"/>
              </w:rPr>
              <w:t>学年</w:t>
            </w:r>
          </w:p>
        </w:tc>
        <w:tc>
          <w:tcPr>
            <w:tcW w:w="737" w:type="dxa"/>
            <w:vMerge w:val="restart"/>
            <w:vAlign w:val="center"/>
          </w:tcPr>
          <w:p w14:paraId="3FF30649" w14:textId="77777777" w:rsidR="00DC0C14" w:rsidRDefault="00410EFB">
            <w:pPr>
              <w:jc w:val="center"/>
              <w:rPr>
                <w:rFonts w:ascii="Times New Roman" w:eastAsia="仿宋" w:hAnsi="Times New Roman"/>
                <w:b/>
                <w:color w:val="000000" w:themeColor="text1"/>
                <w:szCs w:val="21"/>
              </w:rPr>
            </w:pPr>
            <w:r>
              <w:rPr>
                <w:rFonts w:ascii="Times New Roman" w:eastAsia="仿宋" w:hAnsi="Times New Roman" w:hint="eastAsia"/>
                <w:b/>
                <w:color w:val="000000" w:themeColor="text1"/>
                <w:szCs w:val="21"/>
              </w:rPr>
              <w:t>学期</w:t>
            </w:r>
          </w:p>
        </w:tc>
        <w:tc>
          <w:tcPr>
            <w:tcW w:w="1106" w:type="dxa"/>
            <w:vMerge w:val="restart"/>
            <w:vAlign w:val="center"/>
          </w:tcPr>
          <w:p w14:paraId="6944FEF3" w14:textId="77777777" w:rsidR="00DC0C14" w:rsidRDefault="00410EFB">
            <w:pPr>
              <w:jc w:val="center"/>
              <w:rPr>
                <w:rFonts w:ascii="Times New Roman" w:eastAsia="仿宋" w:hAnsi="Times New Roman"/>
                <w:b/>
                <w:color w:val="000000" w:themeColor="text1"/>
                <w:szCs w:val="21"/>
              </w:rPr>
            </w:pPr>
            <w:r>
              <w:rPr>
                <w:rFonts w:ascii="Times New Roman" w:eastAsia="仿宋" w:hAnsi="Times New Roman" w:hint="eastAsia"/>
                <w:b/>
                <w:color w:val="000000" w:themeColor="text1"/>
                <w:szCs w:val="21"/>
              </w:rPr>
              <w:t>入学教育及军训</w:t>
            </w:r>
          </w:p>
        </w:tc>
        <w:tc>
          <w:tcPr>
            <w:tcW w:w="3627" w:type="dxa"/>
            <w:gridSpan w:val="3"/>
            <w:vAlign w:val="center"/>
          </w:tcPr>
          <w:p w14:paraId="16F5A7B7" w14:textId="77777777" w:rsidR="00DC0C14" w:rsidRDefault="00410EFB">
            <w:pPr>
              <w:jc w:val="center"/>
              <w:rPr>
                <w:rFonts w:ascii="Times New Roman" w:eastAsia="仿宋" w:hAnsi="Times New Roman"/>
                <w:b/>
                <w:color w:val="000000" w:themeColor="text1"/>
                <w:szCs w:val="21"/>
              </w:rPr>
            </w:pPr>
            <w:r>
              <w:rPr>
                <w:rFonts w:ascii="Times New Roman" w:eastAsia="仿宋" w:hAnsi="Times New Roman" w:hint="eastAsia"/>
                <w:b/>
                <w:color w:val="000000" w:themeColor="text1"/>
                <w:szCs w:val="21"/>
              </w:rPr>
              <w:t>教学安排</w:t>
            </w:r>
          </w:p>
        </w:tc>
        <w:tc>
          <w:tcPr>
            <w:tcW w:w="992" w:type="dxa"/>
            <w:vMerge w:val="restart"/>
            <w:vAlign w:val="center"/>
          </w:tcPr>
          <w:p w14:paraId="692FDF7C" w14:textId="77777777" w:rsidR="00DC0C14" w:rsidRDefault="00DC0C14">
            <w:pPr>
              <w:jc w:val="center"/>
              <w:rPr>
                <w:rFonts w:ascii="Times New Roman" w:eastAsia="仿宋" w:hAnsi="Times New Roman"/>
                <w:b/>
                <w:color w:val="000000" w:themeColor="text1"/>
                <w:szCs w:val="21"/>
              </w:rPr>
            </w:pPr>
          </w:p>
          <w:p w14:paraId="6C9D873D" w14:textId="77777777" w:rsidR="00DC0C14" w:rsidRDefault="00410EFB">
            <w:pPr>
              <w:jc w:val="center"/>
              <w:rPr>
                <w:rFonts w:ascii="Times New Roman" w:eastAsia="仿宋" w:hAnsi="Times New Roman"/>
                <w:b/>
                <w:color w:val="000000" w:themeColor="text1"/>
                <w:szCs w:val="21"/>
              </w:rPr>
            </w:pPr>
            <w:r>
              <w:rPr>
                <w:rFonts w:ascii="Times New Roman" w:eastAsia="仿宋" w:hAnsi="Times New Roman" w:hint="eastAsia"/>
                <w:b/>
                <w:color w:val="000000" w:themeColor="text1"/>
                <w:szCs w:val="21"/>
              </w:rPr>
              <w:t>课程考试与技能测试</w:t>
            </w:r>
          </w:p>
          <w:p w14:paraId="725A1E47" w14:textId="77777777" w:rsidR="00DC0C14" w:rsidRDefault="00DC0C14">
            <w:pPr>
              <w:jc w:val="center"/>
              <w:rPr>
                <w:rFonts w:ascii="Times New Roman" w:eastAsia="仿宋" w:hAnsi="Times New Roman"/>
                <w:b/>
                <w:color w:val="000000" w:themeColor="text1"/>
                <w:szCs w:val="21"/>
              </w:rPr>
            </w:pPr>
          </w:p>
        </w:tc>
        <w:tc>
          <w:tcPr>
            <w:tcW w:w="709" w:type="dxa"/>
            <w:vMerge w:val="restart"/>
            <w:vAlign w:val="center"/>
          </w:tcPr>
          <w:p w14:paraId="06487206" w14:textId="77777777" w:rsidR="00DC0C14" w:rsidRDefault="00410EFB">
            <w:pPr>
              <w:jc w:val="center"/>
              <w:rPr>
                <w:rFonts w:ascii="Times New Roman" w:eastAsia="仿宋" w:hAnsi="Times New Roman"/>
                <w:b/>
                <w:color w:val="000000" w:themeColor="text1"/>
                <w:szCs w:val="21"/>
              </w:rPr>
            </w:pPr>
            <w:r>
              <w:rPr>
                <w:rFonts w:ascii="Times New Roman" w:eastAsia="仿宋" w:hAnsi="Times New Roman" w:hint="eastAsia"/>
                <w:b/>
                <w:color w:val="000000" w:themeColor="text1"/>
                <w:szCs w:val="21"/>
              </w:rPr>
              <w:t>毕业</w:t>
            </w:r>
          </w:p>
          <w:p w14:paraId="244AF6C5" w14:textId="77777777" w:rsidR="00DC0C14" w:rsidRDefault="00410EFB">
            <w:pPr>
              <w:jc w:val="center"/>
              <w:rPr>
                <w:rFonts w:ascii="Times New Roman" w:eastAsia="仿宋" w:hAnsi="Times New Roman"/>
                <w:b/>
                <w:color w:val="000000" w:themeColor="text1"/>
                <w:szCs w:val="21"/>
              </w:rPr>
            </w:pPr>
            <w:r>
              <w:rPr>
                <w:rFonts w:ascii="Times New Roman" w:eastAsia="仿宋" w:hAnsi="Times New Roman" w:hint="eastAsia"/>
                <w:b/>
                <w:color w:val="000000" w:themeColor="text1"/>
                <w:szCs w:val="21"/>
              </w:rPr>
              <w:t>教育</w:t>
            </w:r>
          </w:p>
        </w:tc>
        <w:tc>
          <w:tcPr>
            <w:tcW w:w="850" w:type="dxa"/>
            <w:vMerge w:val="restart"/>
            <w:vAlign w:val="center"/>
          </w:tcPr>
          <w:p w14:paraId="6AE9ABF2" w14:textId="77777777" w:rsidR="00DC0C14" w:rsidRDefault="00410EFB">
            <w:pPr>
              <w:jc w:val="center"/>
              <w:rPr>
                <w:rFonts w:ascii="Times New Roman" w:eastAsia="仿宋" w:hAnsi="Times New Roman"/>
                <w:b/>
                <w:color w:val="000000" w:themeColor="text1"/>
                <w:szCs w:val="21"/>
              </w:rPr>
            </w:pPr>
            <w:r>
              <w:rPr>
                <w:rFonts w:ascii="Times New Roman" w:eastAsia="仿宋" w:hAnsi="Times New Roman" w:hint="eastAsia"/>
                <w:b/>
                <w:color w:val="000000" w:themeColor="text1"/>
                <w:szCs w:val="21"/>
              </w:rPr>
              <w:t>法定</w:t>
            </w:r>
          </w:p>
          <w:p w14:paraId="21764E97" w14:textId="77777777" w:rsidR="00DC0C14" w:rsidRDefault="00410EFB">
            <w:pPr>
              <w:jc w:val="center"/>
              <w:rPr>
                <w:rFonts w:ascii="Times New Roman" w:eastAsia="仿宋" w:hAnsi="Times New Roman"/>
                <w:b/>
                <w:color w:val="000000" w:themeColor="text1"/>
                <w:szCs w:val="21"/>
              </w:rPr>
            </w:pPr>
            <w:r>
              <w:rPr>
                <w:rFonts w:ascii="Times New Roman" w:eastAsia="仿宋" w:hAnsi="Times New Roman" w:hint="eastAsia"/>
                <w:b/>
                <w:color w:val="000000" w:themeColor="text1"/>
                <w:szCs w:val="21"/>
              </w:rPr>
              <w:t>节假</w:t>
            </w:r>
          </w:p>
          <w:p w14:paraId="52B1AB14" w14:textId="77777777" w:rsidR="00DC0C14" w:rsidRDefault="00410EFB">
            <w:pPr>
              <w:jc w:val="center"/>
              <w:rPr>
                <w:rFonts w:ascii="Times New Roman" w:eastAsia="仿宋" w:hAnsi="Times New Roman"/>
                <w:b/>
                <w:color w:val="000000" w:themeColor="text1"/>
                <w:szCs w:val="21"/>
              </w:rPr>
            </w:pPr>
            <w:r>
              <w:rPr>
                <w:rFonts w:ascii="Times New Roman" w:eastAsia="仿宋" w:hAnsi="Times New Roman" w:hint="eastAsia"/>
                <w:b/>
                <w:color w:val="000000" w:themeColor="text1"/>
                <w:szCs w:val="21"/>
              </w:rPr>
              <w:t>日</w:t>
            </w:r>
          </w:p>
        </w:tc>
        <w:tc>
          <w:tcPr>
            <w:tcW w:w="966" w:type="dxa"/>
            <w:vMerge w:val="restart"/>
            <w:vAlign w:val="center"/>
          </w:tcPr>
          <w:p w14:paraId="04FD0F43" w14:textId="77777777" w:rsidR="00DC0C14" w:rsidRDefault="00410EFB">
            <w:pPr>
              <w:jc w:val="center"/>
              <w:rPr>
                <w:rFonts w:ascii="Times New Roman" w:eastAsia="仿宋" w:hAnsi="Times New Roman"/>
                <w:b/>
                <w:color w:val="000000" w:themeColor="text1"/>
                <w:szCs w:val="21"/>
              </w:rPr>
            </w:pPr>
            <w:r>
              <w:rPr>
                <w:rFonts w:ascii="Times New Roman" w:eastAsia="仿宋" w:hAnsi="Times New Roman" w:hint="eastAsia"/>
                <w:b/>
                <w:color w:val="000000" w:themeColor="text1"/>
                <w:szCs w:val="21"/>
              </w:rPr>
              <w:t>合计</w:t>
            </w:r>
          </w:p>
        </w:tc>
      </w:tr>
      <w:tr w:rsidR="00DC0C14" w14:paraId="19966BD9" w14:textId="77777777">
        <w:trPr>
          <w:trHeight w:hRule="exact" w:val="1088"/>
          <w:jc w:val="center"/>
        </w:trPr>
        <w:tc>
          <w:tcPr>
            <w:tcW w:w="681" w:type="dxa"/>
            <w:vMerge/>
            <w:tcBorders>
              <w:left w:val="single" w:sz="4" w:space="0" w:color="auto"/>
            </w:tcBorders>
            <w:vAlign w:val="center"/>
          </w:tcPr>
          <w:p w14:paraId="41C2194A" w14:textId="77777777" w:rsidR="00DC0C14" w:rsidRDefault="00DC0C14">
            <w:pPr>
              <w:jc w:val="center"/>
              <w:rPr>
                <w:rFonts w:ascii="Times New Roman" w:eastAsia="仿宋" w:hAnsi="Times New Roman"/>
                <w:color w:val="000000" w:themeColor="text1"/>
                <w:szCs w:val="21"/>
              </w:rPr>
            </w:pPr>
          </w:p>
        </w:tc>
        <w:tc>
          <w:tcPr>
            <w:tcW w:w="737" w:type="dxa"/>
            <w:vMerge/>
            <w:vAlign w:val="center"/>
          </w:tcPr>
          <w:p w14:paraId="4E50FAEE" w14:textId="77777777" w:rsidR="00DC0C14" w:rsidRDefault="00DC0C14">
            <w:pPr>
              <w:jc w:val="center"/>
              <w:rPr>
                <w:rFonts w:ascii="Times New Roman" w:eastAsia="仿宋" w:hAnsi="Times New Roman"/>
                <w:color w:val="000000" w:themeColor="text1"/>
                <w:szCs w:val="21"/>
              </w:rPr>
            </w:pPr>
          </w:p>
        </w:tc>
        <w:tc>
          <w:tcPr>
            <w:tcW w:w="1106" w:type="dxa"/>
            <w:vMerge/>
            <w:vAlign w:val="center"/>
          </w:tcPr>
          <w:p w14:paraId="13B76E81" w14:textId="77777777" w:rsidR="00DC0C14" w:rsidRDefault="00DC0C14">
            <w:pPr>
              <w:jc w:val="center"/>
              <w:rPr>
                <w:rFonts w:ascii="Times New Roman" w:eastAsia="仿宋" w:hAnsi="Times New Roman"/>
                <w:b/>
                <w:color w:val="000000" w:themeColor="text1"/>
                <w:szCs w:val="21"/>
              </w:rPr>
            </w:pPr>
          </w:p>
        </w:tc>
        <w:tc>
          <w:tcPr>
            <w:tcW w:w="1276" w:type="dxa"/>
            <w:vAlign w:val="center"/>
          </w:tcPr>
          <w:p w14:paraId="7F170FDE" w14:textId="77777777" w:rsidR="00DC0C14" w:rsidRDefault="00410EFB">
            <w:pPr>
              <w:jc w:val="center"/>
              <w:rPr>
                <w:rFonts w:ascii="Times New Roman" w:eastAsia="仿宋" w:hAnsi="Times New Roman"/>
                <w:b/>
                <w:color w:val="000000" w:themeColor="text1"/>
                <w:szCs w:val="21"/>
              </w:rPr>
            </w:pPr>
            <w:r>
              <w:rPr>
                <w:rFonts w:ascii="Times New Roman" w:eastAsia="仿宋" w:hAnsi="Times New Roman" w:hint="eastAsia"/>
                <w:b/>
                <w:color w:val="000000" w:themeColor="text1"/>
                <w:szCs w:val="21"/>
              </w:rPr>
              <w:t>课堂教学及实习实训</w:t>
            </w:r>
          </w:p>
        </w:tc>
        <w:tc>
          <w:tcPr>
            <w:tcW w:w="1217" w:type="dxa"/>
            <w:vAlign w:val="center"/>
          </w:tcPr>
          <w:p w14:paraId="32C8C304" w14:textId="77777777" w:rsidR="00DC0C14" w:rsidRDefault="00410EFB">
            <w:pPr>
              <w:jc w:val="center"/>
              <w:rPr>
                <w:rFonts w:ascii="Times New Roman" w:eastAsia="仿宋" w:hAnsi="Times New Roman"/>
                <w:b/>
                <w:color w:val="000000" w:themeColor="text1"/>
                <w:szCs w:val="21"/>
              </w:rPr>
            </w:pPr>
            <w:r>
              <w:rPr>
                <w:rFonts w:ascii="Times New Roman" w:eastAsia="仿宋" w:hAnsi="Times New Roman" w:hint="eastAsia"/>
                <w:b/>
                <w:color w:val="000000" w:themeColor="text1"/>
                <w:szCs w:val="21"/>
              </w:rPr>
              <w:t>顶岗</w:t>
            </w:r>
            <w:r>
              <w:rPr>
                <w:rFonts w:ascii="Times New Roman" w:eastAsia="仿宋" w:hAnsi="Times New Roman"/>
                <w:b/>
                <w:color w:val="000000" w:themeColor="text1"/>
                <w:szCs w:val="21"/>
              </w:rPr>
              <w:t>实习</w:t>
            </w:r>
          </w:p>
        </w:tc>
        <w:tc>
          <w:tcPr>
            <w:tcW w:w="1134" w:type="dxa"/>
            <w:vAlign w:val="center"/>
          </w:tcPr>
          <w:p w14:paraId="5AEE4499" w14:textId="77777777" w:rsidR="00DC0C14" w:rsidRDefault="00410EFB">
            <w:pPr>
              <w:jc w:val="center"/>
              <w:rPr>
                <w:rFonts w:ascii="Times New Roman" w:eastAsia="仿宋" w:hAnsi="Times New Roman"/>
                <w:b/>
                <w:color w:val="000000" w:themeColor="text1"/>
                <w:szCs w:val="21"/>
              </w:rPr>
            </w:pPr>
            <w:r>
              <w:rPr>
                <w:rFonts w:ascii="Times New Roman" w:eastAsia="仿宋" w:hAnsi="Times New Roman" w:hint="eastAsia"/>
                <w:b/>
                <w:color w:val="000000" w:themeColor="text1"/>
                <w:szCs w:val="21"/>
              </w:rPr>
              <w:t>毕业设计（论文</w:t>
            </w:r>
            <w:r>
              <w:rPr>
                <w:rFonts w:ascii="Times New Roman" w:eastAsia="仿宋" w:hAnsi="Times New Roman"/>
                <w:b/>
                <w:color w:val="000000" w:themeColor="text1"/>
                <w:szCs w:val="21"/>
              </w:rPr>
              <w:t>）</w:t>
            </w:r>
          </w:p>
        </w:tc>
        <w:tc>
          <w:tcPr>
            <w:tcW w:w="992" w:type="dxa"/>
            <w:vMerge/>
            <w:vAlign w:val="center"/>
          </w:tcPr>
          <w:p w14:paraId="01CA7AC0" w14:textId="77777777" w:rsidR="00DC0C14" w:rsidRDefault="00DC0C14">
            <w:pPr>
              <w:jc w:val="center"/>
              <w:rPr>
                <w:rFonts w:ascii="Times New Roman" w:eastAsia="仿宋" w:hAnsi="Times New Roman"/>
                <w:color w:val="000000" w:themeColor="text1"/>
                <w:szCs w:val="21"/>
              </w:rPr>
            </w:pPr>
          </w:p>
        </w:tc>
        <w:tc>
          <w:tcPr>
            <w:tcW w:w="709" w:type="dxa"/>
            <w:vMerge/>
            <w:vAlign w:val="center"/>
          </w:tcPr>
          <w:p w14:paraId="4FD3D112" w14:textId="77777777" w:rsidR="00DC0C14" w:rsidRDefault="00DC0C14">
            <w:pPr>
              <w:jc w:val="center"/>
              <w:rPr>
                <w:rFonts w:ascii="Times New Roman" w:eastAsia="仿宋" w:hAnsi="Times New Roman"/>
                <w:color w:val="000000" w:themeColor="text1"/>
                <w:szCs w:val="21"/>
              </w:rPr>
            </w:pPr>
          </w:p>
        </w:tc>
        <w:tc>
          <w:tcPr>
            <w:tcW w:w="850" w:type="dxa"/>
            <w:vMerge/>
            <w:vAlign w:val="center"/>
          </w:tcPr>
          <w:p w14:paraId="0C0877A9" w14:textId="77777777" w:rsidR="00DC0C14" w:rsidRDefault="00DC0C14">
            <w:pPr>
              <w:jc w:val="center"/>
              <w:rPr>
                <w:rFonts w:ascii="Times New Roman" w:eastAsia="仿宋" w:hAnsi="Times New Roman"/>
                <w:color w:val="000000" w:themeColor="text1"/>
                <w:szCs w:val="21"/>
              </w:rPr>
            </w:pPr>
          </w:p>
        </w:tc>
        <w:tc>
          <w:tcPr>
            <w:tcW w:w="966" w:type="dxa"/>
            <w:vMerge/>
            <w:vAlign w:val="center"/>
          </w:tcPr>
          <w:p w14:paraId="3BE349E3" w14:textId="77777777" w:rsidR="00DC0C14" w:rsidRDefault="00DC0C14">
            <w:pPr>
              <w:jc w:val="center"/>
              <w:rPr>
                <w:rFonts w:ascii="Times New Roman" w:eastAsia="仿宋" w:hAnsi="Times New Roman"/>
                <w:color w:val="000000" w:themeColor="text1"/>
                <w:szCs w:val="21"/>
              </w:rPr>
            </w:pPr>
          </w:p>
        </w:tc>
      </w:tr>
      <w:tr w:rsidR="00DC0C14" w14:paraId="6526D816" w14:textId="77777777">
        <w:trPr>
          <w:trHeight w:hRule="exact" w:val="454"/>
          <w:jc w:val="center"/>
        </w:trPr>
        <w:tc>
          <w:tcPr>
            <w:tcW w:w="681" w:type="dxa"/>
            <w:vMerge w:val="restart"/>
            <w:tcBorders>
              <w:left w:val="single" w:sz="4" w:space="0" w:color="auto"/>
            </w:tcBorders>
            <w:vAlign w:val="center"/>
          </w:tcPr>
          <w:p w14:paraId="3AB42A44"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一</w:t>
            </w:r>
          </w:p>
        </w:tc>
        <w:tc>
          <w:tcPr>
            <w:tcW w:w="737" w:type="dxa"/>
            <w:vAlign w:val="center"/>
          </w:tcPr>
          <w:p w14:paraId="2CC642A7"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1</w:t>
            </w:r>
          </w:p>
        </w:tc>
        <w:tc>
          <w:tcPr>
            <w:tcW w:w="1106" w:type="dxa"/>
            <w:vAlign w:val="center"/>
          </w:tcPr>
          <w:p w14:paraId="4CF7D33D"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3</w:t>
            </w:r>
          </w:p>
        </w:tc>
        <w:tc>
          <w:tcPr>
            <w:tcW w:w="1276" w:type="dxa"/>
            <w:vAlign w:val="center"/>
          </w:tcPr>
          <w:p w14:paraId="5A6FAB71"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1</w:t>
            </w:r>
            <w:r>
              <w:rPr>
                <w:rFonts w:ascii="Times New Roman" w:eastAsia="仿宋" w:hAnsi="Times New Roman" w:hint="eastAsia"/>
                <w:color w:val="000000" w:themeColor="text1"/>
                <w:szCs w:val="21"/>
              </w:rPr>
              <w:t>5</w:t>
            </w:r>
          </w:p>
        </w:tc>
        <w:tc>
          <w:tcPr>
            <w:tcW w:w="1217" w:type="dxa"/>
          </w:tcPr>
          <w:p w14:paraId="0910F78E" w14:textId="77777777" w:rsidR="00DC0C14" w:rsidRDefault="00DC0C14">
            <w:pPr>
              <w:jc w:val="center"/>
              <w:rPr>
                <w:rFonts w:ascii="Times New Roman" w:eastAsia="仿宋" w:hAnsi="Times New Roman"/>
                <w:color w:val="000000" w:themeColor="text1"/>
                <w:szCs w:val="21"/>
              </w:rPr>
            </w:pPr>
          </w:p>
        </w:tc>
        <w:tc>
          <w:tcPr>
            <w:tcW w:w="1134" w:type="dxa"/>
            <w:vAlign w:val="center"/>
          </w:tcPr>
          <w:p w14:paraId="6AF5AC78" w14:textId="77777777" w:rsidR="00DC0C14" w:rsidRDefault="00DC0C14">
            <w:pPr>
              <w:jc w:val="center"/>
              <w:rPr>
                <w:rFonts w:ascii="Times New Roman" w:eastAsia="仿宋" w:hAnsi="Times New Roman"/>
                <w:color w:val="000000" w:themeColor="text1"/>
                <w:szCs w:val="21"/>
              </w:rPr>
            </w:pPr>
          </w:p>
        </w:tc>
        <w:tc>
          <w:tcPr>
            <w:tcW w:w="992" w:type="dxa"/>
            <w:vAlign w:val="center"/>
          </w:tcPr>
          <w:p w14:paraId="6DE66609"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1</w:t>
            </w:r>
          </w:p>
        </w:tc>
        <w:tc>
          <w:tcPr>
            <w:tcW w:w="709" w:type="dxa"/>
            <w:vAlign w:val="center"/>
          </w:tcPr>
          <w:p w14:paraId="3AE55D95" w14:textId="77777777" w:rsidR="00DC0C14" w:rsidRDefault="00DC0C14">
            <w:pPr>
              <w:jc w:val="center"/>
              <w:rPr>
                <w:rFonts w:ascii="Times New Roman" w:eastAsia="仿宋" w:hAnsi="Times New Roman"/>
                <w:color w:val="000000" w:themeColor="text1"/>
                <w:szCs w:val="21"/>
              </w:rPr>
            </w:pPr>
          </w:p>
        </w:tc>
        <w:tc>
          <w:tcPr>
            <w:tcW w:w="850" w:type="dxa"/>
            <w:vAlign w:val="center"/>
          </w:tcPr>
          <w:p w14:paraId="0C43EFC7"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1</w:t>
            </w:r>
          </w:p>
        </w:tc>
        <w:tc>
          <w:tcPr>
            <w:tcW w:w="966" w:type="dxa"/>
            <w:vAlign w:val="center"/>
          </w:tcPr>
          <w:p w14:paraId="2552662F"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20</w:t>
            </w:r>
          </w:p>
        </w:tc>
      </w:tr>
      <w:tr w:rsidR="00DC0C14" w14:paraId="57CF7596" w14:textId="77777777">
        <w:trPr>
          <w:trHeight w:hRule="exact" w:val="454"/>
          <w:jc w:val="center"/>
        </w:trPr>
        <w:tc>
          <w:tcPr>
            <w:tcW w:w="681" w:type="dxa"/>
            <w:vMerge/>
            <w:tcBorders>
              <w:left w:val="single" w:sz="4" w:space="0" w:color="auto"/>
            </w:tcBorders>
            <w:vAlign w:val="center"/>
          </w:tcPr>
          <w:p w14:paraId="1E3CBAFB" w14:textId="77777777" w:rsidR="00DC0C14" w:rsidRDefault="00DC0C14">
            <w:pPr>
              <w:jc w:val="center"/>
              <w:rPr>
                <w:rFonts w:ascii="Times New Roman" w:eastAsia="仿宋" w:hAnsi="Times New Roman"/>
                <w:color w:val="000000" w:themeColor="text1"/>
                <w:szCs w:val="21"/>
              </w:rPr>
            </w:pPr>
          </w:p>
        </w:tc>
        <w:tc>
          <w:tcPr>
            <w:tcW w:w="737" w:type="dxa"/>
            <w:vAlign w:val="center"/>
          </w:tcPr>
          <w:p w14:paraId="1ADDF3BF"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2</w:t>
            </w:r>
          </w:p>
        </w:tc>
        <w:tc>
          <w:tcPr>
            <w:tcW w:w="1106" w:type="dxa"/>
            <w:vAlign w:val="center"/>
          </w:tcPr>
          <w:p w14:paraId="4FDCA194" w14:textId="77777777" w:rsidR="00DC0C14" w:rsidRDefault="00DC0C14">
            <w:pPr>
              <w:jc w:val="center"/>
              <w:rPr>
                <w:rFonts w:ascii="Times New Roman" w:eastAsia="仿宋" w:hAnsi="Times New Roman"/>
                <w:color w:val="000000" w:themeColor="text1"/>
                <w:szCs w:val="21"/>
              </w:rPr>
            </w:pPr>
          </w:p>
        </w:tc>
        <w:tc>
          <w:tcPr>
            <w:tcW w:w="1276" w:type="dxa"/>
            <w:vAlign w:val="center"/>
          </w:tcPr>
          <w:p w14:paraId="5E2F97A3"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1</w:t>
            </w:r>
            <w:r>
              <w:rPr>
                <w:rFonts w:ascii="Times New Roman" w:eastAsia="仿宋" w:hAnsi="Times New Roman" w:hint="eastAsia"/>
                <w:color w:val="000000" w:themeColor="text1"/>
                <w:szCs w:val="21"/>
              </w:rPr>
              <w:t>8</w:t>
            </w:r>
          </w:p>
        </w:tc>
        <w:tc>
          <w:tcPr>
            <w:tcW w:w="1217" w:type="dxa"/>
          </w:tcPr>
          <w:p w14:paraId="62D91F21" w14:textId="77777777" w:rsidR="00DC0C14" w:rsidRDefault="00DC0C14">
            <w:pPr>
              <w:jc w:val="center"/>
              <w:rPr>
                <w:rFonts w:ascii="Times New Roman" w:eastAsia="仿宋" w:hAnsi="Times New Roman"/>
                <w:color w:val="000000" w:themeColor="text1"/>
                <w:szCs w:val="21"/>
              </w:rPr>
            </w:pPr>
          </w:p>
        </w:tc>
        <w:tc>
          <w:tcPr>
            <w:tcW w:w="1134" w:type="dxa"/>
            <w:vAlign w:val="center"/>
          </w:tcPr>
          <w:p w14:paraId="3E8C29CD" w14:textId="77777777" w:rsidR="00DC0C14" w:rsidRDefault="00DC0C14">
            <w:pPr>
              <w:jc w:val="center"/>
              <w:rPr>
                <w:rFonts w:ascii="Times New Roman" w:eastAsia="仿宋" w:hAnsi="Times New Roman"/>
                <w:color w:val="000000" w:themeColor="text1"/>
                <w:szCs w:val="21"/>
              </w:rPr>
            </w:pPr>
          </w:p>
        </w:tc>
        <w:tc>
          <w:tcPr>
            <w:tcW w:w="992" w:type="dxa"/>
            <w:vAlign w:val="center"/>
          </w:tcPr>
          <w:p w14:paraId="222C7E22"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1</w:t>
            </w:r>
          </w:p>
        </w:tc>
        <w:tc>
          <w:tcPr>
            <w:tcW w:w="709" w:type="dxa"/>
            <w:vAlign w:val="center"/>
          </w:tcPr>
          <w:p w14:paraId="1FEF9DF8" w14:textId="77777777" w:rsidR="00DC0C14" w:rsidRDefault="00DC0C14">
            <w:pPr>
              <w:jc w:val="center"/>
              <w:rPr>
                <w:rFonts w:ascii="Times New Roman" w:eastAsia="仿宋" w:hAnsi="Times New Roman"/>
                <w:color w:val="000000" w:themeColor="text1"/>
                <w:szCs w:val="21"/>
              </w:rPr>
            </w:pPr>
          </w:p>
        </w:tc>
        <w:tc>
          <w:tcPr>
            <w:tcW w:w="850" w:type="dxa"/>
            <w:vAlign w:val="center"/>
          </w:tcPr>
          <w:p w14:paraId="468BEEBD"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1</w:t>
            </w:r>
          </w:p>
        </w:tc>
        <w:tc>
          <w:tcPr>
            <w:tcW w:w="966" w:type="dxa"/>
            <w:vAlign w:val="center"/>
          </w:tcPr>
          <w:p w14:paraId="0152929E"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20</w:t>
            </w:r>
          </w:p>
        </w:tc>
      </w:tr>
      <w:tr w:rsidR="00DC0C14" w14:paraId="3B084344" w14:textId="77777777">
        <w:trPr>
          <w:trHeight w:hRule="exact" w:val="454"/>
          <w:jc w:val="center"/>
        </w:trPr>
        <w:tc>
          <w:tcPr>
            <w:tcW w:w="681" w:type="dxa"/>
            <w:vMerge w:val="restart"/>
            <w:tcBorders>
              <w:left w:val="single" w:sz="4" w:space="0" w:color="auto"/>
            </w:tcBorders>
            <w:vAlign w:val="center"/>
          </w:tcPr>
          <w:p w14:paraId="4CDEF28E"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lastRenderedPageBreak/>
              <w:t>二</w:t>
            </w:r>
          </w:p>
        </w:tc>
        <w:tc>
          <w:tcPr>
            <w:tcW w:w="737" w:type="dxa"/>
            <w:vAlign w:val="center"/>
          </w:tcPr>
          <w:p w14:paraId="200C0894"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3</w:t>
            </w:r>
          </w:p>
        </w:tc>
        <w:tc>
          <w:tcPr>
            <w:tcW w:w="1106" w:type="dxa"/>
            <w:vAlign w:val="center"/>
          </w:tcPr>
          <w:p w14:paraId="08B1EB30" w14:textId="77777777" w:rsidR="00DC0C14" w:rsidRDefault="00DC0C14">
            <w:pPr>
              <w:jc w:val="center"/>
              <w:rPr>
                <w:rFonts w:ascii="Times New Roman" w:eastAsia="仿宋" w:hAnsi="Times New Roman"/>
                <w:color w:val="000000" w:themeColor="text1"/>
                <w:szCs w:val="21"/>
              </w:rPr>
            </w:pPr>
          </w:p>
        </w:tc>
        <w:tc>
          <w:tcPr>
            <w:tcW w:w="1276" w:type="dxa"/>
            <w:vAlign w:val="center"/>
          </w:tcPr>
          <w:p w14:paraId="2C98469D"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1</w:t>
            </w:r>
            <w:r>
              <w:rPr>
                <w:rFonts w:ascii="Times New Roman" w:eastAsia="仿宋" w:hAnsi="Times New Roman" w:hint="eastAsia"/>
                <w:color w:val="000000" w:themeColor="text1"/>
                <w:szCs w:val="21"/>
              </w:rPr>
              <w:t>8</w:t>
            </w:r>
          </w:p>
        </w:tc>
        <w:tc>
          <w:tcPr>
            <w:tcW w:w="1217" w:type="dxa"/>
          </w:tcPr>
          <w:p w14:paraId="68D9B506" w14:textId="77777777" w:rsidR="00DC0C14" w:rsidRDefault="00DC0C14">
            <w:pPr>
              <w:jc w:val="center"/>
              <w:rPr>
                <w:rFonts w:ascii="Times New Roman" w:eastAsia="仿宋" w:hAnsi="Times New Roman"/>
                <w:color w:val="000000" w:themeColor="text1"/>
                <w:szCs w:val="21"/>
              </w:rPr>
            </w:pPr>
          </w:p>
        </w:tc>
        <w:tc>
          <w:tcPr>
            <w:tcW w:w="1134" w:type="dxa"/>
            <w:vAlign w:val="center"/>
          </w:tcPr>
          <w:p w14:paraId="030285AB" w14:textId="77777777" w:rsidR="00DC0C14" w:rsidRDefault="00DC0C14">
            <w:pPr>
              <w:jc w:val="center"/>
              <w:rPr>
                <w:rFonts w:ascii="Times New Roman" w:eastAsia="仿宋" w:hAnsi="Times New Roman"/>
                <w:color w:val="000000" w:themeColor="text1"/>
                <w:szCs w:val="21"/>
              </w:rPr>
            </w:pPr>
          </w:p>
        </w:tc>
        <w:tc>
          <w:tcPr>
            <w:tcW w:w="992" w:type="dxa"/>
            <w:vAlign w:val="center"/>
          </w:tcPr>
          <w:p w14:paraId="12CEA679"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1</w:t>
            </w:r>
          </w:p>
        </w:tc>
        <w:tc>
          <w:tcPr>
            <w:tcW w:w="709" w:type="dxa"/>
            <w:vAlign w:val="center"/>
          </w:tcPr>
          <w:p w14:paraId="1CD53007" w14:textId="77777777" w:rsidR="00DC0C14" w:rsidRDefault="00DC0C14">
            <w:pPr>
              <w:jc w:val="center"/>
              <w:rPr>
                <w:rFonts w:ascii="Times New Roman" w:eastAsia="仿宋" w:hAnsi="Times New Roman"/>
                <w:color w:val="000000" w:themeColor="text1"/>
                <w:szCs w:val="21"/>
              </w:rPr>
            </w:pPr>
          </w:p>
        </w:tc>
        <w:tc>
          <w:tcPr>
            <w:tcW w:w="850" w:type="dxa"/>
            <w:vAlign w:val="center"/>
          </w:tcPr>
          <w:p w14:paraId="39A02C46"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1</w:t>
            </w:r>
          </w:p>
        </w:tc>
        <w:tc>
          <w:tcPr>
            <w:tcW w:w="966" w:type="dxa"/>
            <w:vAlign w:val="center"/>
          </w:tcPr>
          <w:p w14:paraId="50CF47F4"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20</w:t>
            </w:r>
          </w:p>
        </w:tc>
      </w:tr>
      <w:tr w:rsidR="00DC0C14" w14:paraId="11173153" w14:textId="77777777">
        <w:trPr>
          <w:trHeight w:hRule="exact" w:val="454"/>
          <w:jc w:val="center"/>
        </w:trPr>
        <w:tc>
          <w:tcPr>
            <w:tcW w:w="681" w:type="dxa"/>
            <w:vMerge/>
            <w:tcBorders>
              <w:left w:val="single" w:sz="4" w:space="0" w:color="auto"/>
            </w:tcBorders>
            <w:vAlign w:val="center"/>
          </w:tcPr>
          <w:p w14:paraId="4709698F" w14:textId="77777777" w:rsidR="00DC0C14" w:rsidRDefault="00DC0C14">
            <w:pPr>
              <w:jc w:val="center"/>
              <w:rPr>
                <w:rFonts w:ascii="Times New Roman" w:eastAsia="仿宋" w:hAnsi="Times New Roman"/>
                <w:color w:val="000000" w:themeColor="text1"/>
                <w:szCs w:val="21"/>
              </w:rPr>
            </w:pPr>
          </w:p>
        </w:tc>
        <w:tc>
          <w:tcPr>
            <w:tcW w:w="737" w:type="dxa"/>
            <w:vAlign w:val="center"/>
          </w:tcPr>
          <w:p w14:paraId="4F237554"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4</w:t>
            </w:r>
          </w:p>
        </w:tc>
        <w:tc>
          <w:tcPr>
            <w:tcW w:w="1106" w:type="dxa"/>
            <w:vAlign w:val="center"/>
          </w:tcPr>
          <w:p w14:paraId="1E590450" w14:textId="77777777" w:rsidR="00DC0C14" w:rsidRDefault="00DC0C14">
            <w:pPr>
              <w:jc w:val="center"/>
              <w:rPr>
                <w:rFonts w:ascii="Times New Roman" w:eastAsia="仿宋" w:hAnsi="Times New Roman"/>
                <w:color w:val="000000" w:themeColor="text1"/>
                <w:szCs w:val="21"/>
              </w:rPr>
            </w:pPr>
          </w:p>
        </w:tc>
        <w:tc>
          <w:tcPr>
            <w:tcW w:w="1276" w:type="dxa"/>
            <w:vAlign w:val="center"/>
          </w:tcPr>
          <w:p w14:paraId="58074103"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1</w:t>
            </w:r>
            <w:r>
              <w:rPr>
                <w:rFonts w:ascii="Times New Roman" w:eastAsia="仿宋" w:hAnsi="Times New Roman" w:hint="eastAsia"/>
                <w:color w:val="000000" w:themeColor="text1"/>
                <w:szCs w:val="21"/>
              </w:rPr>
              <w:t>8</w:t>
            </w:r>
          </w:p>
        </w:tc>
        <w:tc>
          <w:tcPr>
            <w:tcW w:w="1217" w:type="dxa"/>
          </w:tcPr>
          <w:p w14:paraId="2955E2AA" w14:textId="77777777" w:rsidR="00DC0C14" w:rsidRDefault="00DC0C14">
            <w:pPr>
              <w:jc w:val="center"/>
              <w:rPr>
                <w:rFonts w:ascii="Times New Roman" w:eastAsia="仿宋" w:hAnsi="Times New Roman"/>
                <w:color w:val="000000" w:themeColor="text1"/>
                <w:szCs w:val="21"/>
              </w:rPr>
            </w:pPr>
          </w:p>
        </w:tc>
        <w:tc>
          <w:tcPr>
            <w:tcW w:w="1134" w:type="dxa"/>
            <w:vAlign w:val="center"/>
          </w:tcPr>
          <w:p w14:paraId="5EE54DAD" w14:textId="77777777" w:rsidR="00DC0C14" w:rsidRDefault="00DC0C14">
            <w:pPr>
              <w:jc w:val="center"/>
              <w:rPr>
                <w:rFonts w:ascii="Times New Roman" w:eastAsia="仿宋" w:hAnsi="Times New Roman"/>
                <w:color w:val="000000" w:themeColor="text1"/>
                <w:szCs w:val="21"/>
              </w:rPr>
            </w:pPr>
          </w:p>
        </w:tc>
        <w:tc>
          <w:tcPr>
            <w:tcW w:w="992" w:type="dxa"/>
            <w:vAlign w:val="center"/>
          </w:tcPr>
          <w:p w14:paraId="1DE1CF59"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1</w:t>
            </w:r>
          </w:p>
        </w:tc>
        <w:tc>
          <w:tcPr>
            <w:tcW w:w="709" w:type="dxa"/>
            <w:vAlign w:val="center"/>
          </w:tcPr>
          <w:p w14:paraId="7ADC5994" w14:textId="77777777" w:rsidR="00DC0C14" w:rsidRDefault="00DC0C14">
            <w:pPr>
              <w:jc w:val="center"/>
              <w:rPr>
                <w:rFonts w:ascii="Times New Roman" w:eastAsia="仿宋" w:hAnsi="Times New Roman"/>
                <w:color w:val="000000" w:themeColor="text1"/>
                <w:szCs w:val="21"/>
              </w:rPr>
            </w:pPr>
          </w:p>
        </w:tc>
        <w:tc>
          <w:tcPr>
            <w:tcW w:w="850" w:type="dxa"/>
            <w:vAlign w:val="center"/>
          </w:tcPr>
          <w:p w14:paraId="72657135"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1</w:t>
            </w:r>
          </w:p>
        </w:tc>
        <w:tc>
          <w:tcPr>
            <w:tcW w:w="966" w:type="dxa"/>
            <w:vAlign w:val="center"/>
          </w:tcPr>
          <w:p w14:paraId="38B4F491"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20</w:t>
            </w:r>
          </w:p>
        </w:tc>
      </w:tr>
      <w:tr w:rsidR="00DC0C14" w14:paraId="4E310BF8" w14:textId="77777777">
        <w:trPr>
          <w:trHeight w:hRule="exact" w:val="454"/>
          <w:jc w:val="center"/>
        </w:trPr>
        <w:tc>
          <w:tcPr>
            <w:tcW w:w="681" w:type="dxa"/>
            <w:vMerge w:val="restart"/>
            <w:tcBorders>
              <w:left w:val="single" w:sz="4" w:space="0" w:color="auto"/>
            </w:tcBorders>
            <w:vAlign w:val="center"/>
          </w:tcPr>
          <w:p w14:paraId="41CBFE0A"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三</w:t>
            </w:r>
          </w:p>
        </w:tc>
        <w:tc>
          <w:tcPr>
            <w:tcW w:w="737" w:type="dxa"/>
            <w:vAlign w:val="center"/>
          </w:tcPr>
          <w:p w14:paraId="49DDAB03"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5</w:t>
            </w:r>
          </w:p>
        </w:tc>
        <w:tc>
          <w:tcPr>
            <w:tcW w:w="1106" w:type="dxa"/>
            <w:vAlign w:val="center"/>
          </w:tcPr>
          <w:p w14:paraId="57F662B6" w14:textId="77777777" w:rsidR="00DC0C14" w:rsidRDefault="00DC0C14">
            <w:pPr>
              <w:jc w:val="center"/>
              <w:rPr>
                <w:rFonts w:ascii="Times New Roman" w:eastAsia="仿宋" w:hAnsi="Times New Roman"/>
                <w:color w:val="000000" w:themeColor="text1"/>
                <w:szCs w:val="21"/>
              </w:rPr>
            </w:pPr>
          </w:p>
        </w:tc>
        <w:tc>
          <w:tcPr>
            <w:tcW w:w="1276" w:type="dxa"/>
            <w:vAlign w:val="center"/>
          </w:tcPr>
          <w:p w14:paraId="2235CB0B"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hint="eastAsia"/>
                <w:color w:val="000000" w:themeColor="text1"/>
                <w:szCs w:val="21"/>
              </w:rPr>
              <w:t>10</w:t>
            </w:r>
          </w:p>
        </w:tc>
        <w:tc>
          <w:tcPr>
            <w:tcW w:w="1217" w:type="dxa"/>
            <w:vAlign w:val="center"/>
          </w:tcPr>
          <w:p w14:paraId="04BB2032"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8+6</w:t>
            </w:r>
            <w:r>
              <w:rPr>
                <w:rFonts w:ascii="Times New Roman" w:eastAsia="仿宋" w:hAnsi="Times New Roman"/>
                <w:color w:val="000000" w:themeColor="text1"/>
                <w:szCs w:val="21"/>
                <w:vertAlign w:val="superscript"/>
              </w:rPr>
              <w:t>*</w:t>
            </w:r>
          </w:p>
        </w:tc>
        <w:tc>
          <w:tcPr>
            <w:tcW w:w="1134" w:type="dxa"/>
            <w:vAlign w:val="center"/>
          </w:tcPr>
          <w:p w14:paraId="19CEBE50" w14:textId="77777777" w:rsidR="00DC0C14" w:rsidRDefault="00DC0C14">
            <w:pPr>
              <w:jc w:val="center"/>
              <w:rPr>
                <w:rFonts w:ascii="Times New Roman" w:eastAsia="仿宋" w:hAnsi="Times New Roman"/>
                <w:color w:val="000000" w:themeColor="text1"/>
                <w:szCs w:val="21"/>
              </w:rPr>
            </w:pPr>
          </w:p>
        </w:tc>
        <w:tc>
          <w:tcPr>
            <w:tcW w:w="992" w:type="dxa"/>
            <w:vAlign w:val="center"/>
          </w:tcPr>
          <w:p w14:paraId="2B67B39E"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hint="eastAsia"/>
                <w:color w:val="000000" w:themeColor="text1"/>
                <w:szCs w:val="21"/>
              </w:rPr>
              <w:t>1</w:t>
            </w:r>
          </w:p>
        </w:tc>
        <w:tc>
          <w:tcPr>
            <w:tcW w:w="709" w:type="dxa"/>
            <w:vAlign w:val="center"/>
          </w:tcPr>
          <w:p w14:paraId="446282D9" w14:textId="77777777" w:rsidR="00DC0C14" w:rsidRDefault="00DC0C14">
            <w:pPr>
              <w:jc w:val="center"/>
              <w:rPr>
                <w:rFonts w:ascii="Times New Roman" w:eastAsia="仿宋" w:hAnsi="Times New Roman"/>
                <w:color w:val="000000" w:themeColor="text1"/>
                <w:szCs w:val="21"/>
              </w:rPr>
            </w:pPr>
          </w:p>
        </w:tc>
        <w:tc>
          <w:tcPr>
            <w:tcW w:w="850" w:type="dxa"/>
            <w:vAlign w:val="center"/>
          </w:tcPr>
          <w:p w14:paraId="12429F7E"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hint="eastAsia"/>
                <w:color w:val="000000" w:themeColor="text1"/>
                <w:szCs w:val="21"/>
              </w:rPr>
              <w:t>1</w:t>
            </w:r>
          </w:p>
        </w:tc>
        <w:tc>
          <w:tcPr>
            <w:tcW w:w="966" w:type="dxa"/>
            <w:vAlign w:val="center"/>
          </w:tcPr>
          <w:p w14:paraId="20ED6464"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hint="eastAsia"/>
                <w:color w:val="000000" w:themeColor="text1"/>
                <w:szCs w:val="21"/>
              </w:rPr>
              <w:t>20</w:t>
            </w:r>
          </w:p>
        </w:tc>
      </w:tr>
      <w:tr w:rsidR="00DC0C14" w14:paraId="30705872" w14:textId="77777777">
        <w:trPr>
          <w:trHeight w:hRule="exact" w:val="454"/>
          <w:jc w:val="center"/>
        </w:trPr>
        <w:tc>
          <w:tcPr>
            <w:tcW w:w="681" w:type="dxa"/>
            <w:vMerge/>
            <w:tcBorders>
              <w:left w:val="single" w:sz="4" w:space="0" w:color="auto"/>
            </w:tcBorders>
            <w:vAlign w:val="center"/>
          </w:tcPr>
          <w:p w14:paraId="4AA51969" w14:textId="77777777" w:rsidR="00DC0C14" w:rsidRDefault="00DC0C14">
            <w:pPr>
              <w:jc w:val="center"/>
              <w:rPr>
                <w:rFonts w:ascii="Times New Roman" w:eastAsia="仿宋" w:hAnsi="Times New Roman"/>
                <w:color w:val="000000" w:themeColor="text1"/>
                <w:szCs w:val="21"/>
              </w:rPr>
            </w:pPr>
          </w:p>
        </w:tc>
        <w:tc>
          <w:tcPr>
            <w:tcW w:w="737" w:type="dxa"/>
            <w:vAlign w:val="center"/>
          </w:tcPr>
          <w:p w14:paraId="3ACCB5B3"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6</w:t>
            </w:r>
          </w:p>
        </w:tc>
        <w:tc>
          <w:tcPr>
            <w:tcW w:w="1106" w:type="dxa"/>
            <w:vAlign w:val="center"/>
          </w:tcPr>
          <w:p w14:paraId="5A6364B9" w14:textId="77777777" w:rsidR="00DC0C14" w:rsidRDefault="00DC0C14">
            <w:pPr>
              <w:jc w:val="center"/>
              <w:rPr>
                <w:rFonts w:ascii="Times New Roman" w:eastAsia="仿宋" w:hAnsi="Times New Roman"/>
                <w:color w:val="000000" w:themeColor="text1"/>
                <w:szCs w:val="21"/>
              </w:rPr>
            </w:pPr>
          </w:p>
        </w:tc>
        <w:tc>
          <w:tcPr>
            <w:tcW w:w="1276" w:type="dxa"/>
            <w:vAlign w:val="center"/>
          </w:tcPr>
          <w:p w14:paraId="321BFF19" w14:textId="77777777" w:rsidR="00DC0C14" w:rsidRDefault="00DC0C14">
            <w:pPr>
              <w:jc w:val="center"/>
              <w:rPr>
                <w:rFonts w:ascii="Times New Roman" w:eastAsia="仿宋" w:hAnsi="Times New Roman"/>
                <w:color w:val="000000" w:themeColor="text1"/>
                <w:szCs w:val="21"/>
              </w:rPr>
            </w:pPr>
          </w:p>
        </w:tc>
        <w:tc>
          <w:tcPr>
            <w:tcW w:w="1217" w:type="dxa"/>
            <w:vAlign w:val="center"/>
          </w:tcPr>
          <w:p w14:paraId="77163F84"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10</w:t>
            </w:r>
          </w:p>
        </w:tc>
        <w:tc>
          <w:tcPr>
            <w:tcW w:w="1134" w:type="dxa"/>
            <w:vAlign w:val="center"/>
          </w:tcPr>
          <w:p w14:paraId="2B8F9833"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hint="eastAsia"/>
                <w:color w:val="000000" w:themeColor="text1"/>
                <w:szCs w:val="21"/>
              </w:rPr>
              <w:t>8</w:t>
            </w:r>
          </w:p>
        </w:tc>
        <w:tc>
          <w:tcPr>
            <w:tcW w:w="992" w:type="dxa"/>
            <w:vAlign w:val="center"/>
          </w:tcPr>
          <w:p w14:paraId="3ECEB013" w14:textId="77777777" w:rsidR="00DC0C14" w:rsidRDefault="00DC0C14">
            <w:pPr>
              <w:jc w:val="center"/>
              <w:rPr>
                <w:rFonts w:ascii="Times New Roman" w:eastAsia="仿宋" w:hAnsi="Times New Roman"/>
                <w:color w:val="000000" w:themeColor="text1"/>
                <w:szCs w:val="21"/>
              </w:rPr>
            </w:pPr>
          </w:p>
        </w:tc>
        <w:tc>
          <w:tcPr>
            <w:tcW w:w="709" w:type="dxa"/>
            <w:vAlign w:val="center"/>
          </w:tcPr>
          <w:p w14:paraId="1A4590B0"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1</w:t>
            </w:r>
          </w:p>
        </w:tc>
        <w:tc>
          <w:tcPr>
            <w:tcW w:w="850" w:type="dxa"/>
            <w:vAlign w:val="center"/>
          </w:tcPr>
          <w:p w14:paraId="79CC63DC"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hint="eastAsia"/>
                <w:color w:val="000000" w:themeColor="text1"/>
                <w:szCs w:val="21"/>
              </w:rPr>
              <w:t>1</w:t>
            </w:r>
          </w:p>
        </w:tc>
        <w:tc>
          <w:tcPr>
            <w:tcW w:w="966" w:type="dxa"/>
            <w:vAlign w:val="center"/>
          </w:tcPr>
          <w:p w14:paraId="311FEA68"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hint="eastAsia"/>
                <w:color w:val="000000" w:themeColor="text1"/>
                <w:szCs w:val="21"/>
              </w:rPr>
              <w:t>20</w:t>
            </w:r>
          </w:p>
        </w:tc>
      </w:tr>
      <w:tr w:rsidR="00DC0C14" w14:paraId="229EFFFD" w14:textId="77777777">
        <w:trPr>
          <w:trHeight w:hRule="exact" w:val="454"/>
          <w:jc w:val="center"/>
        </w:trPr>
        <w:tc>
          <w:tcPr>
            <w:tcW w:w="1418" w:type="dxa"/>
            <w:gridSpan w:val="2"/>
            <w:tcBorders>
              <w:left w:val="single" w:sz="4" w:space="0" w:color="auto"/>
            </w:tcBorders>
            <w:vAlign w:val="center"/>
          </w:tcPr>
          <w:p w14:paraId="60FDDDE3"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合</w:t>
            </w:r>
            <w:r>
              <w:rPr>
                <w:rFonts w:ascii="Times New Roman" w:eastAsia="仿宋" w:hAnsi="Times New Roman"/>
                <w:color w:val="000000" w:themeColor="text1"/>
                <w:szCs w:val="21"/>
              </w:rPr>
              <w:t xml:space="preserve">  </w:t>
            </w:r>
            <w:r>
              <w:rPr>
                <w:rFonts w:ascii="Times New Roman" w:eastAsia="仿宋" w:hAnsi="Times New Roman"/>
                <w:color w:val="000000" w:themeColor="text1"/>
                <w:szCs w:val="21"/>
              </w:rPr>
              <w:t>计</w:t>
            </w:r>
          </w:p>
        </w:tc>
        <w:tc>
          <w:tcPr>
            <w:tcW w:w="1106" w:type="dxa"/>
            <w:vAlign w:val="center"/>
          </w:tcPr>
          <w:p w14:paraId="06362A74"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3</w:t>
            </w:r>
          </w:p>
        </w:tc>
        <w:tc>
          <w:tcPr>
            <w:tcW w:w="1276" w:type="dxa"/>
            <w:vAlign w:val="center"/>
          </w:tcPr>
          <w:p w14:paraId="67076793"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hint="eastAsia"/>
                <w:color w:val="000000" w:themeColor="text1"/>
                <w:szCs w:val="21"/>
              </w:rPr>
              <w:t>79</w:t>
            </w:r>
          </w:p>
        </w:tc>
        <w:tc>
          <w:tcPr>
            <w:tcW w:w="1217" w:type="dxa"/>
            <w:vAlign w:val="center"/>
          </w:tcPr>
          <w:p w14:paraId="221D5E87"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hint="eastAsia"/>
                <w:color w:val="000000" w:themeColor="text1"/>
                <w:szCs w:val="21"/>
              </w:rPr>
              <w:t>18</w:t>
            </w:r>
          </w:p>
        </w:tc>
        <w:tc>
          <w:tcPr>
            <w:tcW w:w="1134" w:type="dxa"/>
            <w:vAlign w:val="center"/>
          </w:tcPr>
          <w:p w14:paraId="5BC018A3"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hint="eastAsia"/>
                <w:color w:val="000000" w:themeColor="text1"/>
                <w:szCs w:val="21"/>
              </w:rPr>
              <w:t>8</w:t>
            </w:r>
          </w:p>
        </w:tc>
        <w:tc>
          <w:tcPr>
            <w:tcW w:w="992" w:type="dxa"/>
            <w:vAlign w:val="center"/>
          </w:tcPr>
          <w:p w14:paraId="737E1CDF"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hint="eastAsia"/>
                <w:color w:val="000000" w:themeColor="text1"/>
                <w:szCs w:val="21"/>
              </w:rPr>
              <w:t>5</w:t>
            </w:r>
          </w:p>
        </w:tc>
        <w:tc>
          <w:tcPr>
            <w:tcW w:w="709" w:type="dxa"/>
            <w:vAlign w:val="center"/>
          </w:tcPr>
          <w:p w14:paraId="48269A49"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1</w:t>
            </w:r>
          </w:p>
        </w:tc>
        <w:tc>
          <w:tcPr>
            <w:tcW w:w="850" w:type="dxa"/>
            <w:vAlign w:val="center"/>
          </w:tcPr>
          <w:p w14:paraId="0BF9C55A"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6</w:t>
            </w:r>
          </w:p>
        </w:tc>
        <w:tc>
          <w:tcPr>
            <w:tcW w:w="966" w:type="dxa"/>
            <w:vAlign w:val="center"/>
          </w:tcPr>
          <w:p w14:paraId="0814D794" w14:textId="77777777" w:rsidR="00DC0C14" w:rsidRDefault="00410EFB">
            <w:pPr>
              <w:jc w:val="center"/>
              <w:rPr>
                <w:rFonts w:ascii="Times New Roman" w:eastAsia="仿宋" w:hAnsi="Times New Roman"/>
                <w:color w:val="000000" w:themeColor="text1"/>
                <w:szCs w:val="21"/>
              </w:rPr>
            </w:pPr>
            <w:r>
              <w:rPr>
                <w:rFonts w:ascii="Times New Roman" w:eastAsia="仿宋" w:hAnsi="Times New Roman"/>
                <w:color w:val="000000" w:themeColor="text1"/>
                <w:szCs w:val="21"/>
              </w:rPr>
              <w:t>120</w:t>
            </w:r>
          </w:p>
        </w:tc>
      </w:tr>
    </w:tbl>
    <w:p w14:paraId="48CF61BB" w14:textId="77777777" w:rsidR="00DC0C14" w:rsidRDefault="00410EFB">
      <w:pPr>
        <w:spacing w:line="360" w:lineRule="auto"/>
        <w:ind w:leftChars="-40" w:hangingChars="35" w:hanging="84"/>
        <w:jc w:val="left"/>
        <w:rPr>
          <w:rFonts w:ascii="仿宋_GB2312" w:eastAsia="仿宋_GB2312" w:hAnsi="仿宋"/>
          <w:color w:val="000000" w:themeColor="text1"/>
          <w:sz w:val="24"/>
          <w:szCs w:val="28"/>
        </w:rPr>
      </w:pPr>
      <w:r>
        <w:rPr>
          <w:rFonts w:ascii="仿宋_GB2312" w:eastAsia="仿宋_GB2312" w:hAnsi="仿宋" w:hint="eastAsia"/>
          <w:color w:val="000000" w:themeColor="text1"/>
          <w:sz w:val="24"/>
          <w:szCs w:val="28"/>
        </w:rPr>
        <w:t>注：</w:t>
      </w:r>
      <w:r>
        <w:rPr>
          <w:rFonts w:ascii="仿宋_GB2312" w:eastAsia="仿宋_GB2312" w:hAnsi="仿宋"/>
          <w:color w:val="000000" w:themeColor="text1"/>
          <w:sz w:val="24"/>
          <w:szCs w:val="28"/>
        </w:rPr>
        <w:t>“</w:t>
      </w:r>
      <w:r>
        <w:rPr>
          <w:rFonts w:ascii="仿宋_GB2312" w:eastAsia="仿宋_GB2312" w:hAnsi="仿宋"/>
          <w:color w:val="000000" w:themeColor="text1"/>
          <w:sz w:val="24"/>
          <w:szCs w:val="28"/>
        </w:rPr>
        <w:t>6</w:t>
      </w:r>
      <w:r>
        <w:rPr>
          <w:rFonts w:ascii="仿宋_GB2312" w:eastAsia="仿宋_GB2312" w:hAnsi="仿宋"/>
          <w:color w:val="000000" w:themeColor="text1"/>
          <w:sz w:val="24"/>
          <w:szCs w:val="28"/>
          <w:vertAlign w:val="superscript"/>
        </w:rPr>
        <w:t>*</w:t>
      </w:r>
      <w:r>
        <w:rPr>
          <w:rFonts w:ascii="仿宋_GB2312" w:eastAsia="仿宋_GB2312" w:hAnsi="仿宋"/>
          <w:color w:val="000000" w:themeColor="text1"/>
          <w:sz w:val="24"/>
          <w:szCs w:val="28"/>
        </w:rPr>
        <w:t>”</w:t>
      </w:r>
      <w:r>
        <w:rPr>
          <w:rFonts w:ascii="仿宋_GB2312" w:eastAsia="仿宋_GB2312" w:hAnsi="仿宋" w:hint="eastAsia"/>
          <w:color w:val="000000" w:themeColor="text1"/>
          <w:sz w:val="24"/>
          <w:szCs w:val="28"/>
        </w:rPr>
        <w:t>表</w:t>
      </w:r>
      <w:r>
        <w:rPr>
          <w:rFonts w:ascii="仿宋_GB2312" w:eastAsia="仿宋_GB2312" w:hAnsi="仿宋"/>
          <w:color w:val="000000" w:themeColor="text1"/>
          <w:sz w:val="24"/>
          <w:szCs w:val="28"/>
        </w:rPr>
        <w:t>示另加寒</w:t>
      </w:r>
      <w:r>
        <w:rPr>
          <w:rFonts w:ascii="仿宋_GB2312" w:eastAsia="仿宋_GB2312" w:hAnsi="仿宋" w:hint="eastAsia"/>
          <w:color w:val="000000" w:themeColor="text1"/>
          <w:sz w:val="24"/>
          <w:szCs w:val="28"/>
        </w:rPr>
        <w:t>(暑)</w:t>
      </w:r>
      <w:r>
        <w:rPr>
          <w:rFonts w:ascii="仿宋_GB2312" w:eastAsia="仿宋_GB2312" w:hAnsi="仿宋"/>
          <w:color w:val="000000" w:themeColor="text1"/>
          <w:sz w:val="24"/>
          <w:szCs w:val="28"/>
        </w:rPr>
        <w:t>假实习</w:t>
      </w:r>
      <w:r>
        <w:rPr>
          <w:rFonts w:ascii="仿宋_GB2312" w:eastAsia="仿宋_GB2312" w:hAnsi="仿宋" w:hint="eastAsia"/>
          <w:color w:val="000000" w:themeColor="text1"/>
          <w:sz w:val="24"/>
          <w:szCs w:val="28"/>
        </w:rPr>
        <w:t>6周，不计入总学时</w:t>
      </w:r>
      <w:r>
        <w:rPr>
          <w:rFonts w:ascii="仿宋_GB2312" w:eastAsia="仿宋_GB2312" w:hAnsi="仿宋"/>
          <w:color w:val="000000" w:themeColor="text1"/>
          <w:sz w:val="24"/>
          <w:szCs w:val="28"/>
        </w:rPr>
        <w:t>。</w:t>
      </w:r>
    </w:p>
    <w:p w14:paraId="56E50E16" w14:textId="77777777" w:rsidR="00DC0C14" w:rsidRDefault="00DC0C14">
      <w:pPr>
        <w:rPr>
          <w:color w:val="000000" w:themeColor="text1"/>
        </w:rPr>
      </w:pPr>
    </w:p>
    <w:p w14:paraId="2C5A42F3" w14:textId="77777777" w:rsidR="00DC0C14" w:rsidRDefault="00410EFB">
      <w:pPr>
        <w:spacing w:line="560" w:lineRule="exact"/>
        <w:ind w:firstLineChars="200" w:firstLine="560"/>
        <w:rPr>
          <w:rFonts w:eastAsia="仿宋"/>
          <w:color w:val="000000" w:themeColor="text1"/>
          <w:sz w:val="28"/>
          <w:szCs w:val="28"/>
        </w:rPr>
      </w:pPr>
      <w:r>
        <w:rPr>
          <w:rFonts w:eastAsia="仿宋" w:hint="eastAsia"/>
          <w:color w:val="000000" w:themeColor="text1"/>
          <w:sz w:val="28"/>
          <w:szCs w:val="28"/>
        </w:rPr>
        <w:t>（</w:t>
      </w:r>
      <w:r>
        <w:rPr>
          <w:rFonts w:eastAsia="仿宋"/>
          <w:color w:val="000000" w:themeColor="text1"/>
          <w:sz w:val="28"/>
          <w:szCs w:val="28"/>
        </w:rPr>
        <w:t>二）</w:t>
      </w:r>
      <w:r>
        <w:rPr>
          <w:rFonts w:eastAsia="仿宋" w:hint="eastAsia"/>
          <w:color w:val="000000" w:themeColor="text1"/>
          <w:sz w:val="28"/>
          <w:szCs w:val="28"/>
        </w:rPr>
        <w:t>课程</w:t>
      </w:r>
      <w:r>
        <w:rPr>
          <w:rFonts w:eastAsia="仿宋"/>
          <w:color w:val="000000" w:themeColor="text1"/>
          <w:sz w:val="28"/>
          <w:szCs w:val="28"/>
        </w:rPr>
        <w:t>安排</w:t>
      </w:r>
    </w:p>
    <w:p w14:paraId="1DC73FC4" w14:textId="77777777" w:rsidR="00DC0C14" w:rsidRDefault="00410EFB">
      <w:pPr>
        <w:spacing w:line="560" w:lineRule="exact"/>
        <w:ind w:firstLineChars="200" w:firstLine="560"/>
        <w:rPr>
          <w:rFonts w:eastAsia="仿宋"/>
          <w:color w:val="000000" w:themeColor="text1"/>
          <w:sz w:val="28"/>
          <w:szCs w:val="28"/>
        </w:rPr>
      </w:pPr>
      <w:r>
        <w:rPr>
          <w:rFonts w:eastAsia="仿宋" w:hint="eastAsia"/>
          <w:color w:val="000000" w:themeColor="text1"/>
          <w:sz w:val="28"/>
          <w:szCs w:val="28"/>
        </w:rPr>
        <w:t>1</w:t>
      </w:r>
      <w:r>
        <w:rPr>
          <w:rFonts w:eastAsia="仿宋" w:hint="eastAsia"/>
          <w:color w:val="000000" w:themeColor="text1"/>
          <w:sz w:val="28"/>
          <w:szCs w:val="28"/>
        </w:rPr>
        <w:t>．</w:t>
      </w:r>
      <w:r>
        <w:rPr>
          <w:rFonts w:eastAsia="仿宋"/>
          <w:color w:val="000000" w:themeColor="text1"/>
          <w:sz w:val="28"/>
          <w:szCs w:val="28"/>
        </w:rPr>
        <w:t>公共</w:t>
      </w:r>
      <w:r>
        <w:rPr>
          <w:rFonts w:eastAsia="仿宋" w:hint="eastAsia"/>
          <w:color w:val="000000" w:themeColor="text1"/>
          <w:sz w:val="28"/>
          <w:szCs w:val="28"/>
        </w:rPr>
        <w:t>课</w:t>
      </w:r>
    </w:p>
    <w:p w14:paraId="7FE613B9" w14:textId="6C314DF3" w:rsidR="00DC0C14" w:rsidRDefault="00410EFB">
      <w:pPr>
        <w:spacing w:line="560" w:lineRule="exact"/>
        <w:ind w:firstLineChars="200" w:firstLine="560"/>
        <w:rPr>
          <w:rFonts w:eastAsia="仿宋"/>
          <w:color w:val="000000" w:themeColor="text1"/>
          <w:sz w:val="28"/>
          <w:szCs w:val="28"/>
        </w:rPr>
      </w:pPr>
      <w:r>
        <w:rPr>
          <w:rFonts w:eastAsia="仿宋" w:hint="eastAsia"/>
          <w:color w:val="000000" w:themeColor="text1"/>
          <w:sz w:val="28"/>
          <w:szCs w:val="28"/>
        </w:rPr>
        <w:t>公</w:t>
      </w:r>
      <w:r>
        <w:rPr>
          <w:rFonts w:eastAsia="仿宋"/>
          <w:color w:val="000000" w:themeColor="text1"/>
          <w:sz w:val="28"/>
          <w:szCs w:val="28"/>
        </w:rPr>
        <w:t>共课</w:t>
      </w:r>
      <w:r>
        <w:rPr>
          <w:rFonts w:eastAsia="仿宋" w:hint="eastAsia"/>
          <w:color w:val="000000" w:themeColor="text1"/>
          <w:sz w:val="28"/>
          <w:szCs w:val="28"/>
        </w:rPr>
        <w:t>包括</w:t>
      </w:r>
      <w:r>
        <w:rPr>
          <w:rFonts w:eastAsia="仿宋"/>
          <w:color w:val="000000" w:themeColor="text1"/>
          <w:sz w:val="28"/>
          <w:szCs w:val="28"/>
        </w:rPr>
        <w:t>公共必</w:t>
      </w:r>
      <w:r>
        <w:rPr>
          <w:rFonts w:eastAsia="仿宋" w:hint="eastAsia"/>
          <w:color w:val="000000" w:themeColor="text1"/>
          <w:sz w:val="28"/>
          <w:szCs w:val="28"/>
        </w:rPr>
        <w:t>修</w:t>
      </w:r>
      <w:r>
        <w:rPr>
          <w:rFonts w:eastAsia="仿宋"/>
          <w:color w:val="000000" w:themeColor="text1"/>
          <w:sz w:val="28"/>
          <w:szCs w:val="28"/>
        </w:rPr>
        <w:t>课程和公共选修课程。</w:t>
      </w:r>
      <w:r>
        <w:rPr>
          <w:rFonts w:eastAsia="仿宋" w:hint="eastAsia"/>
          <w:color w:val="000000" w:themeColor="text1"/>
          <w:sz w:val="28"/>
          <w:szCs w:val="28"/>
        </w:rPr>
        <w:t>公共</w:t>
      </w:r>
      <w:r>
        <w:rPr>
          <w:rFonts w:eastAsia="仿宋"/>
          <w:color w:val="000000" w:themeColor="text1"/>
          <w:sz w:val="28"/>
          <w:szCs w:val="28"/>
        </w:rPr>
        <w:t>课程</w:t>
      </w:r>
      <w:r w:rsidR="009248A0" w:rsidRPr="009248A0">
        <w:rPr>
          <w:rFonts w:eastAsia="仿宋" w:hint="eastAsia"/>
          <w:color w:val="000000" w:themeColor="text1"/>
          <w:sz w:val="28"/>
          <w:szCs w:val="28"/>
        </w:rPr>
        <w:t>应当不少于总学时的</w:t>
      </w:r>
      <w:r>
        <w:rPr>
          <w:rFonts w:eastAsia="仿宋" w:hint="eastAsia"/>
          <w:color w:val="000000" w:themeColor="text1"/>
          <w:sz w:val="28"/>
          <w:szCs w:val="28"/>
        </w:rPr>
        <w:t>25</w:t>
      </w:r>
      <w:r>
        <w:rPr>
          <w:rFonts w:eastAsia="仿宋"/>
          <w:color w:val="000000" w:themeColor="text1"/>
          <w:sz w:val="28"/>
          <w:szCs w:val="28"/>
        </w:rPr>
        <w:t>%</w:t>
      </w:r>
      <w:r>
        <w:rPr>
          <w:rFonts w:eastAsia="仿宋"/>
          <w:color w:val="000000" w:themeColor="text1"/>
          <w:sz w:val="28"/>
          <w:szCs w:val="28"/>
        </w:rPr>
        <w:t>。</w:t>
      </w:r>
      <w:r>
        <w:rPr>
          <w:rFonts w:eastAsia="仿宋" w:hint="eastAsia"/>
          <w:color w:val="000000" w:themeColor="text1"/>
          <w:sz w:val="28"/>
          <w:szCs w:val="28"/>
        </w:rPr>
        <w:t>其中，</w:t>
      </w:r>
      <w:r>
        <w:rPr>
          <w:rFonts w:eastAsia="仿宋"/>
          <w:color w:val="000000" w:themeColor="text1"/>
          <w:sz w:val="28"/>
          <w:szCs w:val="28"/>
        </w:rPr>
        <w:t>公共选修课程</w:t>
      </w:r>
      <w:r>
        <w:rPr>
          <w:rFonts w:eastAsia="仿宋" w:hint="eastAsia"/>
          <w:color w:val="000000" w:themeColor="text1"/>
          <w:sz w:val="28"/>
          <w:szCs w:val="28"/>
        </w:rPr>
        <w:t>：</w:t>
      </w:r>
      <w:r>
        <w:rPr>
          <w:rFonts w:eastAsia="仿宋" w:hint="eastAsia"/>
          <w:color w:val="000000" w:themeColor="text1"/>
          <w:sz w:val="28"/>
          <w:szCs w:val="28"/>
        </w:rPr>
        <w:t>3</w:t>
      </w:r>
      <w:r>
        <w:rPr>
          <w:rFonts w:eastAsia="仿宋" w:hint="eastAsia"/>
          <w:color w:val="000000" w:themeColor="text1"/>
          <w:sz w:val="28"/>
          <w:szCs w:val="28"/>
        </w:rPr>
        <w:t>年</w:t>
      </w:r>
      <w:r>
        <w:rPr>
          <w:rFonts w:eastAsia="仿宋"/>
          <w:color w:val="000000" w:themeColor="text1"/>
          <w:sz w:val="28"/>
          <w:szCs w:val="28"/>
        </w:rPr>
        <w:t>制</w:t>
      </w:r>
      <w:r>
        <w:rPr>
          <w:rFonts w:eastAsia="仿宋" w:hint="eastAsia"/>
          <w:color w:val="000000" w:themeColor="text1"/>
          <w:sz w:val="28"/>
          <w:szCs w:val="28"/>
        </w:rPr>
        <w:t>10</w:t>
      </w:r>
      <w:r>
        <w:rPr>
          <w:rFonts w:eastAsia="仿宋" w:hint="eastAsia"/>
          <w:color w:val="000000" w:themeColor="text1"/>
          <w:sz w:val="28"/>
          <w:szCs w:val="28"/>
        </w:rPr>
        <w:t>学分</w:t>
      </w:r>
      <w:r>
        <w:rPr>
          <w:rFonts w:eastAsia="仿宋"/>
          <w:color w:val="000000" w:themeColor="text1"/>
          <w:sz w:val="28"/>
          <w:szCs w:val="28"/>
        </w:rPr>
        <w:t>，</w:t>
      </w:r>
      <w:r>
        <w:rPr>
          <w:rFonts w:eastAsia="仿宋" w:hint="eastAsia"/>
          <w:color w:val="000000" w:themeColor="text1"/>
          <w:sz w:val="28"/>
          <w:szCs w:val="28"/>
        </w:rPr>
        <w:t>2</w:t>
      </w:r>
      <w:r>
        <w:rPr>
          <w:rFonts w:eastAsia="仿宋" w:hint="eastAsia"/>
          <w:color w:val="000000" w:themeColor="text1"/>
          <w:sz w:val="28"/>
          <w:szCs w:val="28"/>
        </w:rPr>
        <w:t>年</w:t>
      </w:r>
      <w:r>
        <w:rPr>
          <w:rFonts w:eastAsia="仿宋"/>
          <w:color w:val="000000" w:themeColor="text1"/>
          <w:sz w:val="28"/>
          <w:szCs w:val="28"/>
        </w:rPr>
        <w:t>制</w:t>
      </w:r>
      <w:r>
        <w:rPr>
          <w:rFonts w:eastAsia="仿宋" w:hint="eastAsia"/>
          <w:color w:val="000000" w:themeColor="text1"/>
          <w:sz w:val="28"/>
          <w:szCs w:val="28"/>
        </w:rPr>
        <w:t>6</w:t>
      </w:r>
      <w:r>
        <w:rPr>
          <w:rFonts w:eastAsia="仿宋" w:hint="eastAsia"/>
          <w:color w:val="000000" w:themeColor="text1"/>
          <w:sz w:val="28"/>
          <w:szCs w:val="28"/>
        </w:rPr>
        <w:t>学分</w:t>
      </w:r>
      <w:r>
        <w:rPr>
          <w:rFonts w:eastAsia="仿宋"/>
          <w:color w:val="000000" w:themeColor="text1"/>
          <w:sz w:val="28"/>
          <w:szCs w:val="28"/>
        </w:rPr>
        <w:t>。</w:t>
      </w:r>
    </w:p>
    <w:p w14:paraId="388F9206" w14:textId="2FE20F61" w:rsidR="00DC0C14" w:rsidRDefault="00410EFB">
      <w:pPr>
        <w:spacing w:line="560" w:lineRule="exact"/>
        <w:ind w:firstLineChars="200" w:firstLine="560"/>
        <w:rPr>
          <w:rFonts w:eastAsia="仿宋"/>
          <w:color w:val="000000" w:themeColor="text1"/>
          <w:sz w:val="28"/>
          <w:szCs w:val="28"/>
        </w:rPr>
      </w:pPr>
      <w:r>
        <w:rPr>
          <w:rFonts w:eastAsia="仿宋"/>
          <w:color w:val="000000" w:themeColor="text1"/>
          <w:sz w:val="28"/>
          <w:szCs w:val="28"/>
        </w:rPr>
        <w:t>2</w:t>
      </w:r>
      <w:r>
        <w:rPr>
          <w:rFonts w:eastAsia="仿宋" w:hint="eastAsia"/>
          <w:color w:val="000000" w:themeColor="text1"/>
          <w:sz w:val="28"/>
          <w:szCs w:val="28"/>
        </w:rPr>
        <w:t>.</w:t>
      </w:r>
      <w:r>
        <w:rPr>
          <w:rFonts w:eastAsia="仿宋" w:hint="eastAsia"/>
          <w:color w:val="000000" w:themeColor="text1"/>
          <w:sz w:val="28"/>
          <w:szCs w:val="28"/>
        </w:rPr>
        <w:t>专业</w:t>
      </w:r>
      <w:r>
        <w:rPr>
          <w:rFonts w:eastAsia="仿宋"/>
          <w:color w:val="000000" w:themeColor="text1"/>
          <w:sz w:val="28"/>
          <w:szCs w:val="28"/>
        </w:rPr>
        <w:t>课</w:t>
      </w:r>
      <w:r>
        <w:rPr>
          <w:rFonts w:eastAsia="仿宋" w:hint="eastAsia"/>
          <w:color w:val="000000" w:themeColor="text1"/>
          <w:sz w:val="28"/>
          <w:szCs w:val="28"/>
        </w:rPr>
        <w:t>。专业</w:t>
      </w:r>
      <w:r>
        <w:rPr>
          <w:rFonts w:eastAsia="仿宋"/>
          <w:color w:val="000000" w:themeColor="text1"/>
          <w:sz w:val="28"/>
          <w:szCs w:val="28"/>
        </w:rPr>
        <w:t>课包括专业基础课、专业核心课</w:t>
      </w:r>
      <w:r>
        <w:rPr>
          <w:rFonts w:eastAsia="仿宋" w:hint="eastAsia"/>
          <w:color w:val="000000" w:themeColor="text1"/>
          <w:sz w:val="28"/>
          <w:szCs w:val="28"/>
        </w:rPr>
        <w:t>、</w:t>
      </w:r>
      <w:r>
        <w:rPr>
          <w:rFonts w:eastAsia="仿宋"/>
          <w:color w:val="000000" w:themeColor="text1"/>
          <w:sz w:val="28"/>
          <w:szCs w:val="28"/>
        </w:rPr>
        <w:t>专业拓展课</w:t>
      </w:r>
      <w:r>
        <w:rPr>
          <w:rFonts w:eastAsia="仿宋" w:hint="eastAsia"/>
          <w:color w:val="000000" w:themeColor="text1"/>
          <w:sz w:val="28"/>
          <w:szCs w:val="28"/>
        </w:rPr>
        <w:t>、</w:t>
      </w:r>
      <w:r>
        <w:rPr>
          <w:rFonts w:eastAsia="仿宋"/>
          <w:color w:val="000000" w:themeColor="text1"/>
          <w:sz w:val="28"/>
          <w:szCs w:val="28"/>
        </w:rPr>
        <w:t>专业实践课等。</w:t>
      </w:r>
      <w:r>
        <w:rPr>
          <w:rFonts w:eastAsia="仿宋" w:hint="eastAsia"/>
          <w:color w:val="000000" w:themeColor="text1"/>
          <w:sz w:val="28"/>
          <w:szCs w:val="28"/>
        </w:rPr>
        <w:t>其中，专业</w:t>
      </w:r>
      <w:r>
        <w:rPr>
          <w:rFonts w:eastAsia="仿宋"/>
          <w:color w:val="000000" w:themeColor="text1"/>
          <w:sz w:val="28"/>
          <w:szCs w:val="28"/>
        </w:rPr>
        <w:t>基础课</w:t>
      </w:r>
      <w:r>
        <w:rPr>
          <w:rFonts w:eastAsia="仿宋" w:hint="eastAsia"/>
          <w:color w:val="000000" w:themeColor="text1"/>
          <w:sz w:val="28"/>
          <w:szCs w:val="28"/>
        </w:rPr>
        <w:t>3</w:t>
      </w:r>
      <w:r>
        <w:rPr>
          <w:rFonts w:eastAsia="仿宋"/>
          <w:color w:val="000000" w:themeColor="text1"/>
          <w:sz w:val="28"/>
          <w:szCs w:val="28"/>
        </w:rPr>
        <w:t>~4</w:t>
      </w:r>
      <w:r>
        <w:rPr>
          <w:rFonts w:eastAsia="仿宋" w:hint="eastAsia"/>
          <w:color w:val="000000" w:themeColor="text1"/>
          <w:sz w:val="28"/>
          <w:szCs w:val="28"/>
        </w:rPr>
        <w:t>门</w:t>
      </w:r>
      <w:r>
        <w:rPr>
          <w:rFonts w:eastAsia="仿宋"/>
          <w:color w:val="000000" w:themeColor="text1"/>
          <w:sz w:val="28"/>
          <w:szCs w:val="28"/>
        </w:rPr>
        <w:t>，专业</w:t>
      </w:r>
      <w:r>
        <w:rPr>
          <w:rFonts w:eastAsia="仿宋" w:hint="eastAsia"/>
          <w:color w:val="000000" w:themeColor="text1"/>
          <w:sz w:val="28"/>
          <w:szCs w:val="28"/>
        </w:rPr>
        <w:t>核</w:t>
      </w:r>
      <w:r w:rsidRPr="00E83B2A">
        <w:rPr>
          <w:rFonts w:eastAsia="仿宋" w:hint="eastAsia"/>
          <w:color w:val="000000" w:themeColor="text1"/>
          <w:sz w:val="28"/>
          <w:szCs w:val="28"/>
        </w:rPr>
        <w:t>心</w:t>
      </w:r>
      <w:r w:rsidRPr="00E83B2A">
        <w:rPr>
          <w:rFonts w:eastAsia="仿宋"/>
          <w:color w:val="000000" w:themeColor="text1"/>
          <w:sz w:val="28"/>
          <w:szCs w:val="28"/>
        </w:rPr>
        <w:t>课</w:t>
      </w:r>
      <w:r w:rsidR="00E83B2A" w:rsidRPr="00E83B2A">
        <w:rPr>
          <w:rFonts w:eastAsia="仿宋"/>
          <w:color w:val="000000" w:themeColor="text1"/>
          <w:sz w:val="28"/>
          <w:szCs w:val="28"/>
        </w:rPr>
        <w:t>6</w:t>
      </w:r>
      <w:r w:rsidRPr="00E83B2A">
        <w:rPr>
          <w:rFonts w:eastAsia="仿宋"/>
          <w:color w:val="000000" w:themeColor="text1"/>
          <w:sz w:val="28"/>
          <w:szCs w:val="28"/>
        </w:rPr>
        <w:t>~</w:t>
      </w:r>
      <w:r w:rsidR="00E83B2A" w:rsidRPr="00E83B2A">
        <w:rPr>
          <w:rFonts w:eastAsia="仿宋"/>
          <w:color w:val="000000" w:themeColor="text1"/>
          <w:sz w:val="28"/>
          <w:szCs w:val="28"/>
        </w:rPr>
        <w:t>8</w:t>
      </w:r>
      <w:r w:rsidRPr="00E83B2A">
        <w:rPr>
          <w:rFonts w:eastAsia="仿宋" w:hint="eastAsia"/>
          <w:color w:val="000000" w:themeColor="text1"/>
          <w:sz w:val="28"/>
          <w:szCs w:val="28"/>
        </w:rPr>
        <w:t>门</w:t>
      </w:r>
      <w:r>
        <w:rPr>
          <w:rFonts w:eastAsia="仿宋" w:hint="eastAsia"/>
          <w:color w:val="000000" w:themeColor="text1"/>
          <w:sz w:val="28"/>
          <w:szCs w:val="28"/>
        </w:rPr>
        <w:t>，专业</w:t>
      </w:r>
      <w:r>
        <w:rPr>
          <w:rFonts w:eastAsia="仿宋"/>
          <w:color w:val="000000" w:themeColor="text1"/>
          <w:sz w:val="28"/>
          <w:szCs w:val="28"/>
        </w:rPr>
        <w:t>拓展课</w:t>
      </w:r>
      <w:r>
        <w:rPr>
          <w:rFonts w:eastAsia="仿宋" w:hint="eastAsia"/>
          <w:color w:val="000000" w:themeColor="text1"/>
          <w:sz w:val="28"/>
          <w:szCs w:val="28"/>
        </w:rPr>
        <w:t>2</w:t>
      </w:r>
      <w:r>
        <w:rPr>
          <w:rFonts w:eastAsia="仿宋"/>
          <w:color w:val="000000" w:themeColor="text1"/>
          <w:sz w:val="28"/>
          <w:szCs w:val="28"/>
        </w:rPr>
        <w:t>~3</w:t>
      </w:r>
      <w:r>
        <w:rPr>
          <w:rFonts w:eastAsia="仿宋" w:hint="eastAsia"/>
          <w:color w:val="000000" w:themeColor="text1"/>
          <w:sz w:val="28"/>
          <w:szCs w:val="28"/>
        </w:rPr>
        <w:t>门。</w:t>
      </w:r>
    </w:p>
    <w:p w14:paraId="76E1C6B8" w14:textId="77777777" w:rsidR="00DC0C14" w:rsidRDefault="00410EFB">
      <w:pPr>
        <w:spacing w:line="560" w:lineRule="exact"/>
        <w:ind w:firstLineChars="200" w:firstLine="560"/>
        <w:rPr>
          <w:rFonts w:eastAsia="仿宋"/>
          <w:color w:val="000000" w:themeColor="text1"/>
          <w:sz w:val="28"/>
          <w:szCs w:val="28"/>
        </w:rPr>
      </w:pPr>
      <w:r>
        <w:rPr>
          <w:rFonts w:eastAsia="仿宋" w:hint="eastAsia"/>
          <w:color w:val="000000" w:themeColor="text1"/>
          <w:sz w:val="28"/>
          <w:szCs w:val="28"/>
        </w:rPr>
        <w:t>专业</w:t>
      </w:r>
      <w:r>
        <w:rPr>
          <w:rFonts w:eastAsia="仿宋"/>
          <w:color w:val="000000" w:themeColor="text1"/>
          <w:sz w:val="28"/>
          <w:szCs w:val="28"/>
        </w:rPr>
        <w:t>实践课包括阶段性实训、综合实训、</w:t>
      </w:r>
      <w:r>
        <w:rPr>
          <w:rFonts w:eastAsia="仿宋" w:hint="eastAsia"/>
          <w:color w:val="000000" w:themeColor="text1"/>
          <w:sz w:val="28"/>
          <w:szCs w:val="28"/>
        </w:rPr>
        <w:t>跟岗</w:t>
      </w:r>
      <w:r>
        <w:rPr>
          <w:rFonts w:eastAsia="仿宋"/>
          <w:color w:val="000000" w:themeColor="text1"/>
          <w:sz w:val="28"/>
          <w:szCs w:val="28"/>
        </w:rPr>
        <w:t>实习、毕业顶岗实习、毕业设计（论文）等</w:t>
      </w:r>
      <w:r>
        <w:rPr>
          <w:rFonts w:eastAsia="仿宋" w:hint="eastAsia"/>
          <w:color w:val="000000" w:themeColor="text1"/>
          <w:sz w:val="28"/>
          <w:szCs w:val="28"/>
        </w:rPr>
        <w:t>，</w:t>
      </w:r>
      <w:r>
        <w:rPr>
          <w:rFonts w:eastAsia="仿宋"/>
          <w:color w:val="000000" w:themeColor="text1"/>
          <w:sz w:val="28"/>
          <w:szCs w:val="28"/>
        </w:rPr>
        <w:t>其中</w:t>
      </w:r>
      <w:r>
        <w:rPr>
          <w:rFonts w:eastAsia="仿宋" w:hint="eastAsia"/>
          <w:color w:val="000000" w:themeColor="text1"/>
          <w:sz w:val="28"/>
          <w:szCs w:val="28"/>
        </w:rPr>
        <w:t>阶段</w:t>
      </w:r>
      <w:r>
        <w:rPr>
          <w:rFonts w:eastAsia="仿宋"/>
          <w:color w:val="000000" w:themeColor="text1"/>
          <w:sz w:val="28"/>
          <w:szCs w:val="28"/>
        </w:rPr>
        <w:t>性实训（含认识实习）原则不超过</w:t>
      </w:r>
      <w:r>
        <w:rPr>
          <w:rFonts w:eastAsia="仿宋" w:hint="eastAsia"/>
          <w:color w:val="000000" w:themeColor="text1"/>
          <w:sz w:val="28"/>
          <w:szCs w:val="28"/>
        </w:rPr>
        <w:t>4</w:t>
      </w:r>
      <w:r>
        <w:rPr>
          <w:rFonts w:eastAsia="仿宋" w:hint="eastAsia"/>
          <w:color w:val="000000" w:themeColor="text1"/>
          <w:sz w:val="28"/>
          <w:szCs w:val="28"/>
        </w:rPr>
        <w:t>周</w:t>
      </w:r>
      <w:r>
        <w:rPr>
          <w:rFonts w:eastAsia="仿宋"/>
          <w:color w:val="000000" w:themeColor="text1"/>
          <w:sz w:val="28"/>
          <w:szCs w:val="28"/>
        </w:rPr>
        <w:t>，已安排了跟岗实习的，原则不再安排综合实训。</w:t>
      </w:r>
      <w:r>
        <w:rPr>
          <w:rFonts w:eastAsia="仿宋" w:hint="eastAsia"/>
          <w:color w:val="000000" w:themeColor="text1"/>
          <w:sz w:val="28"/>
          <w:szCs w:val="28"/>
        </w:rPr>
        <w:t>实践性教学学时原则上占总学时数</w:t>
      </w:r>
      <w:r>
        <w:rPr>
          <w:rFonts w:eastAsia="仿宋" w:hint="eastAsia"/>
          <w:color w:val="000000" w:themeColor="text1"/>
          <w:sz w:val="28"/>
          <w:szCs w:val="28"/>
        </w:rPr>
        <w:t>50%</w:t>
      </w:r>
      <w:r>
        <w:rPr>
          <w:rFonts w:eastAsia="仿宋" w:hint="eastAsia"/>
          <w:color w:val="000000" w:themeColor="text1"/>
          <w:sz w:val="28"/>
          <w:szCs w:val="28"/>
        </w:rPr>
        <w:t>以上。</w:t>
      </w:r>
    </w:p>
    <w:p w14:paraId="4E91792E" w14:textId="77777777" w:rsidR="00DC0C14" w:rsidRDefault="00410EFB">
      <w:pPr>
        <w:spacing w:line="560" w:lineRule="exact"/>
        <w:ind w:firstLineChars="200" w:firstLine="560"/>
        <w:rPr>
          <w:rFonts w:eastAsia="仿宋"/>
          <w:color w:val="000000" w:themeColor="text1"/>
          <w:sz w:val="28"/>
          <w:szCs w:val="28"/>
        </w:rPr>
      </w:pPr>
      <w:r>
        <w:rPr>
          <w:rFonts w:eastAsia="仿宋"/>
          <w:color w:val="000000" w:themeColor="text1"/>
          <w:sz w:val="28"/>
          <w:szCs w:val="28"/>
        </w:rPr>
        <w:t>3</w:t>
      </w:r>
      <w:r>
        <w:rPr>
          <w:rFonts w:eastAsia="仿宋" w:hint="eastAsia"/>
          <w:color w:val="000000" w:themeColor="text1"/>
          <w:sz w:val="28"/>
          <w:szCs w:val="28"/>
        </w:rPr>
        <w:t>.</w:t>
      </w:r>
      <w:r>
        <w:rPr>
          <w:rFonts w:eastAsia="仿宋" w:hint="eastAsia"/>
          <w:color w:val="000000" w:themeColor="text1"/>
          <w:sz w:val="28"/>
          <w:szCs w:val="28"/>
        </w:rPr>
        <w:t>总</w:t>
      </w:r>
      <w:r>
        <w:rPr>
          <w:rFonts w:eastAsia="仿宋"/>
          <w:color w:val="000000" w:themeColor="text1"/>
          <w:sz w:val="28"/>
          <w:szCs w:val="28"/>
        </w:rPr>
        <w:t>学时要求</w:t>
      </w:r>
      <w:r>
        <w:rPr>
          <w:rFonts w:eastAsia="仿宋" w:hint="eastAsia"/>
          <w:color w:val="000000" w:themeColor="text1"/>
          <w:sz w:val="28"/>
          <w:szCs w:val="28"/>
        </w:rPr>
        <w:t>。总</w:t>
      </w:r>
      <w:r>
        <w:rPr>
          <w:rFonts w:eastAsia="仿宋"/>
          <w:color w:val="000000" w:themeColor="text1"/>
          <w:sz w:val="28"/>
          <w:szCs w:val="28"/>
        </w:rPr>
        <w:t>学时</w:t>
      </w:r>
      <w:r>
        <w:rPr>
          <w:rFonts w:eastAsia="仿宋" w:hint="eastAsia"/>
          <w:color w:val="000000" w:themeColor="text1"/>
          <w:sz w:val="28"/>
          <w:szCs w:val="28"/>
        </w:rPr>
        <w:t>应</w:t>
      </w:r>
      <w:r>
        <w:rPr>
          <w:rFonts w:eastAsia="仿宋"/>
          <w:color w:val="000000" w:themeColor="text1"/>
          <w:sz w:val="28"/>
          <w:szCs w:val="28"/>
        </w:rPr>
        <w:t>在</w:t>
      </w:r>
      <w:r>
        <w:rPr>
          <w:rFonts w:eastAsia="仿宋" w:hint="eastAsia"/>
          <w:color w:val="000000" w:themeColor="text1"/>
          <w:sz w:val="28"/>
          <w:szCs w:val="28"/>
        </w:rPr>
        <w:t>2500</w:t>
      </w:r>
      <w:r>
        <w:rPr>
          <w:rFonts w:eastAsia="仿宋"/>
          <w:color w:val="000000" w:themeColor="text1"/>
          <w:sz w:val="28"/>
          <w:szCs w:val="28"/>
        </w:rPr>
        <w:t>~2600</w:t>
      </w:r>
      <w:r>
        <w:rPr>
          <w:rFonts w:eastAsia="仿宋" w:hint="eastAsia"/>
          <w:color w:val="000000" w:themeColor="text1"/>
          <w:sz w:val="28"/>
          <w:szCs w:val="28"/>
        </w:rPr>
        <w:t>学时</w:t>
      </w:r>
      <w:r>
        <w:rPr>
          <w:rFonts w:eastAsia="仿宋"/>
          <w:color w:val="000000" w:themeColor="text1"/>
          <w:sz w:val="28"/>
          <w:szCs w:val="28"/>
        </w:rPr>
        <w:t>的范围内，</w:t>
      </w:r>
      <w:r>
        <w:rPr>
          <w:rFonts w:eastAsia="仿宋" w:hint="eastAsia"/>
          <w:color w:val="000000" w:themeColor="text1"/>
          <w:sz w:val="28"/>
          <w:szCs w:val="28"/>
        </w:rPr>
        <w:t>其中选修课（包括公共选修课和专业拓展课）教学时数占总学时的比例应当不少于</w:t>
      </w:r>
      <w:r>
        <w:rPr>
          <w:rFonts w:eastAsia="仿宋" w:hint="eastAsia"/>
          <w:color w:val="000000" w:themeColor="text1"/>
          <w:sz w:val="28"/>
          <w:szCs w:val="28"/>
        </w:rPr>
        <w:t>10%</w:t>
      </w:r>
      <w:r>
        <w:rPr>
          <w:rFonts w:eastAsia="仿宋" w:hint="eastAsia"/>
          <w:color w:val="000000" w:themeColor="text1"/>
          <w:sz w:val="28"/>
          <w:szCs w:val="28"/>
        </w:rPr>
        <w:t>。</w:t>
      </w:r>
    </w:p>
    <w:p w14:paraId="3DE2A8C3" w14:textId="77777777" w:rsidR="00DC0C14" w:rsidRDefault="00410EFB">
      <w:pPr>
        <w:spacing w:line="560" w:lineRule="exact"/>
        <w:ind w:firstLineChars="200" w:firstLine="560"/>
        <w:rPr>
          <w:rFonts w:eastAsia="仿宋"/>
          <w:color w:val="000000" w:themeColor="text1"/>
          <w:sz w:val="28"/>
          <w:szCs w:val="28"/>
        </w:rPr>
      </w:pPr>
      <w:r>
        <w:rPr>
          <w:rFonts w:eastAsia="仿宋" w:hint="eastAsia"/>
          <w:color w:val="000000" w:themeColor="text1"/>
          <w:sz w:val="28"/>
          <w:szCs w:val="28"/>
        </w:rPr>
        <w:t>（</w:t>
      </w:r>
      <w:r>
        <w:rPr>
          <w:rFonts w:eastAsia="仿宋"/>
          <w:color w:val="000000" w:themeColor="text1"/>
          <w:sz w:val="28"/>
          <w:szCs w:val="28"/>
        </w:rPr>
        <w:t>三）</w:t>
      </w:r>
      <w:r>
        <w:rPr>
          <w:rFonts w:eastAsia="仿宋" w:hint="eastAsia"/>
          <w:color w:val="000000" w:themeColor="text1"/>
          <w:sz w:val="28"/>
          <w:szCs w:val="28"/>
        </w:rPr>
        <w:t>编制</w:t>
      </w:r>
      <w:r>
        <w:rPr>
          <w:rFonts w:eastAsia="仿宋"/>
          <w:color w:val="000000" w:themeColor="text1"/>
          <w:sz w:val="28"/>
          <w:szCs w:val="28"/>
        </w:rPr>
        <w:t>注意事项</w:t>
      </w:r>
    </w:p>
    <w:tbl>
      <w:tblPr>
        <w:tblStyle w:val="a6"/>
        <w:tblW w:w="8505" w:type="dxa"/>
        <w:jc w:val="center"/>
        <w:tblLayout w:type="fixed"/>
        <w:tblLook w:val="04A0" w:firstRow="1" w:lastRow="0" w:firstColumn="1" w:lastColumn="0" w:noHBand="0" w:noVBand="1"/>
      </w:tblPr>
      <w:tblGrid>
        <w:gridCol w:w="716"/>
        <w:gridCol w:w="2256"/>
        <w:gridCol w:w="5533"/>
      </w:tblGrid>
      <w:tr w:rsidR="00DC0C14" w14:paraId="124D7AAE" w14:textId="77777777" w:rsidTr="003F70BD">
        <w:trPr>
          <w:trHeight w:val="510"/>
          <w:jc w:val="center"/>
        </w:trPr>
        <w:tc>
          <w:tcPr>
            <w:tcW w:w="716" w:type="dxa"/>
            <w:vAlign w:val="center"/>
          </w:tcPr>
          <w:p w14:paraId="3B710C85" w14:textId="77777777" w:rsidR="00DC0C14" w:rsidRDefault="00410EFB">
            <w:pPr>
              <w:jc w:val="center"/>
              <w:rPr>
                <w:b/>
                <w:color w:val="000000" w:themeColor="text1"/>
                <w:szCs w:val="21"/>
              </w:rPr>
            </w:pPr>
            <w:r>
              <w:rPr>
                <w:b/>
                <w:color w:val="000000" w:themeColor="text1"/>
                <w:szCs w:val="21"/>
              </w:rPr>
              <w:t>序号</w:t>
            </w:r>
          </w:p>
        </w:tc>
        <w:tc>
          <w:tcPr>
            <w:tcW w:w="2256" w:type="dxa"/>
            <w:vAlign w:val="center"/>
          </w:tcPr>
          <w:p w14:paraId="7AFA0F52" w14:textId="77777777" w:rsidR="00DC0C14" w:rsidRDefault="00410EFB">
            <w:pPr>
              <w:jc w:val="center"/>
              <w:rPr>
                <w:b/>
                <w:color w:val="000000" w:themeColor="text1"/>
                <w:szCs w:val="21"/>
              </w:rPr>
            </w:pPr>
            <w:r>
              <w:rPr>
                <w:b/>
                <w:color w:val="000000" w:themeColor="text1"/>
                <w:szCs w:val="21"/>
              </w:rPr>
              <w:t>项</w:t>
            </w:r>
            <w:r>
              <w:rPr>
                <w:rFonts w:hint="eastAsia"/>
                <w:b/>
                <w:color w:val="000000" w:themeColor="text1"/>
                <w:szCs w:val="21"/>
              </w:rPr>
              <w:t xml:space="preserve"> </w:t>
            </w:r>
            <w:r>
              <w:rPr>
                <w:b/>
                <w:color w:val="000000" w:themeColor="text1"/>
                <w:szCs w:val="21"/>
              </w:rPr>
              <w:t>目</w:t>
            </w:r>
          </w:p>
        </w:tc>
        <w:tc>
          <w:tcPr>
            <w:tcW w:w="5533" w:type="dxa"/>
            <w:vAlign w:val="center"/>
          </w:tcPr>
          <w:p w14:paraId="662AC827" w14:textId="77777777" w:rsidR="00DC0C14" w:rsidRDefault="00410EFB">
            <w:pPr>
              <w:jc w:val="center"/>
              <w:rPr>
                <w:b/>
                <w:color w:val="000000" w:themeColor="text1"/>
                <w:szCs w:val="21"/>
              </w:rPr>
            </w:pPr>
            <w:r>
              <w:rPr>
                <w:b/>
                <w:color w:val="000000" w:themeColor="text1"/>
                <w:szCs w:val="21"/>
              </w:rPr>
              <w:t>说</w:t>
            </w:r>
            <w:r>
              <w:rPr>
                <w:rFonts w:hint="eastAsia"/>
                <w:b/>
                <w:color w:val="000000" w:themeColor="text1"/>
                <w:szCs w:val="21"/>
              </w:rPr>
              <w:t xml:space="preserve"> </w:t>
            </w:r>
            <w:r>
              <w:rPr>
                <w:b/>
                <w:color w:val="000000" w:themeColor="text1"/>
                <w:szCs w:val="21"/>
              </w:rPr>
              <w:t>明</w:t>
            </w:r>
          </w:p>
        </w:tc>
      </w:tr>
      <w:tr w:rsidR="00DC0C14" w14:paraId="48E3B5EF" w14:textId="77777777" w:rsidTr="003F70BD">
        <w:trPr>
          <w:trHeight w:val="680"/>
          <w:jc w:val="center"/>
        </w:trPr>
        <w:tc>
          <w:tcPr>
            <w:tcW w:w="716" w:type="dxa"/>
            <w:vAlign w:val="center"/>
          </w:tcPr>
          <w:p w14:paraId="41681803" w14:textId="77777777" w:rsidR="00DC0C14" w:rsidRDefault="00410EFB">
            <w:pPr>
              <w:jc w:val="center"/>
              <w:rPr>
                <w:rFonts w:ascii="仿宋" w:eastAsia="仿宋" w:hAnsi="仿宋"/>
                <w:color w:val="000000" w:themeColor="text1"/>
                <w:sz w:val="24"/>
                <w:szCs w:val="24"/>
              </w:rPr>
            </w:pPr>
            <w:r>
              <w:rPr>
                <w:rFonts w:ascii="仿宋" w:eastAsia="仿宋" w:hAnsi="仿宋"/>
                <w:color w:val="000000" w:themeColor="text1"/>
                <w:sz w:val="24"/>
                <w:szCs w:val="24"/>
              </w:rPr>
              <w:t>1</w:t>
            </w:r>
          </w:p>
        </w:tc>
        <w:tc>
          <w:tcPr>
            <w:tcW w:w="2256" w:type="dxa"/>
            <w:vAlign w:val="center"/>
          </w:tcPr>
          <w:p w14:paraId="516E0AC6" w14:textId="77777777" w:rsidR="00DC0C14" w:rsidRDefault="00410EFB">
            <w:pPr>
              <w:jc w:val="left"/>
              <w:rPr>
                <w:rFonts w:ascii="仿宋" w:eastAsia="仿宋" w:hAnsi="仿宋"/>
                <w:color w:val="000000" w:themeColor="text1"/>
                <w:sz w:val="24"/>
                <w:szCs w:val="24"/>
              </w:rPr>
            </w:pPr>
            <w:r>
              <w:rPr>
                <w:rFonts w:ascii="仿宋" w:eastAsia="仿宋" w:hAnsi="仿宋"/>
                <w:color w:val="000000" w:themeColor="text1"/>
                <w:sz w:val="24"/>
                <w:szCs w:val="24"/>
              </w:rPr>
              <w:t>学分</w:t>
            </w:r>
            <w:r>
              <w:rPr>
                <w:rFonts w:ascii="仿宋" w:eastAsia="仿宋" w:hAnsi="仿宋" w:hint="eastAsia"/>
                <w:color w:val="000000" w:themeColor="text1"/>
                <w:sz w:val="24"/>
                <w:szCs w:val="24"/>
              </w:rPr>
              <w:t>学</w:t>
            </w:r>
            <w:r>
              <w:rPr>
                <w:rFonts w:ascii="仿宋" w:eastAsia="仿宋" w:hAnsi="仿宋"/>
                <w:color w:val="000000" w:themeColor="text1"/>
                <w:sz w:val="24"/>
                <w:szCs w:val="24"/>
              </w:rPr>
              <w:t>时计算</w:t>
            </w:r>
          </w:p>
        </w:tc>
        <w:tc>
          <w:tcPr>
            <w:tcW w:w="5533" w:type="dxa"/>
            <w:vAlign w:val="center"/>
          </w:tcPr>
          <w:p w14:paraId="05A0260D" w14:textId="6B95BD9D" w:rsidR="00DC0C14" w:rsidRDefault="00410EFB">
            <w:pPr>
              <w:ind w:firstLineChars="100" w:firstLine="240"/>
              <w:jc w:val="left"/>
              <w:rPr>
                <w:rFonts w:ascii="仿宋" w:eastAsia="仿宋" w:hAnsi="仿宋"/>
                <w:color w:val="000000" w:themeColor="text1"/>
                <w:sz w:val="24"/>
                <w:szCs w:val="24"/>
              </w:rPr>
            </w:pPr>
            <w:r>
              <w:rPr>
                <w:rFonts w:ascii="仿宋" w:eastAsia="仿宋" w:hAnsi="仿宋" w:hint="eastAsia"/>
                <w:color w:val="000000" w:themeColor="text1"/>
                <w:sz w:val="24"/>
                <w:szCs w:val="24"/>
              </w:rPr>
              <w:t>1</w:t>
            </w:r>
            <w:r w:rsidR="003F70BD">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理论教学课程、理论与实践一体化课程：一般每 16 学时计 1 个学分，最多不得超过 6 学分；</w:t>
            </w:r>
          </w:p>
          <w:p w14:paraId="6BE06536" w14:textId="77777777" w:rsidR="00DC0C14" w:rsidRDefault="00410EFB">
            <w:pPr>
              <w:ind w:firstLineChars="100" w:firstLine="240"/>
              <w:jc w:val="left"/>
              <w:rPr>
                <w:rFonts w:ascii="仿宋" w:eastAsia="仿宋" w:hAnsi="仿宋"/>
                <w:b/>
                <w:color w:val="000000" w:themeColor="text1"/>
                <w:sz w:val="24"/>
                <w:szCs w:val="24"/>
              </w:rPr>
            </w:pPr>
            <w:r>
              <w:rPr>
                <w:rFonts w:ascii="仿宋" w:eastAsia="仿宋" w:hAnsi="仿宋" w:hint="eastAsia"/>
                <w:color w:val="000000" w:themeColor="text1"/>
                <w:sz w:val="24"/>
                <w:szCs w:val="24"/>
              </w:rPr>
              <w:t>2．阶段性实训、</w:t>
            </w:r>
            <w:r>
              <w:rPr>
                <w:rFonts w:ascii="仿宋" w:eastAsia="仿宋" w:hAnsi="仿宋"/>
                <w:color w:val="000000" w:themeColor="text1"/>
                <w:sz w:val="24"/>
                <w:szCs w:val="24"/>
              </w:rPr>
              <w:t>综合实训</w:t>
            </w:r>
            <w:r>
              <w:rPr>
                <w:rFonts w:ascii="仿宋" w:eastAsia="仿宋" w:hAnsi="仿宋" w:hint="eastAsia"/>
                <w:color w:val="000000" w:themeColor="text1"/>
                <w:sz w:val="24"/>
                <w:szCs w:val="24"/>
              </w:rPr>
              <w:t>：</w:t>
            </w:r>
            <w:r>
              <w:rPr>
                <w:rFonts w:ascii="仿宋" w:eastAsia="仿宋" w:hAnsi="仿宋" w:hint="eastAsia"/>
                <w:b/>
                <w:color w:val="000000" w:themeColor="text1"/>
                <w:sz w:val="24"/>
                <w:szCs w:val="24"/>
              </w:rPr>
              <w:t>每1周计</w:t>
            </w:r>
            <w:r>
              <w:rPr>
                <w:rFonts w:ascii="仿宋" w:eastAsia="仿宋" w:hAnsi="仿宋"/>
                <w:b/>
                <w:color w:val="000000" w:themeColor="text1"/>
                <w:sz w:val="24"/>
                <w:szCs w:val="24"/>
              </w:rPr>
              <w:t>30</w:t>
            </w:r>
            <w:r>
              <w:rPr>
                <w:rFonts w:ascii="仿宋" w:eastAsia="仿宋" w:hAnsi="仿宋" w:hint="eastAsia"/>
                <w:b/>
                <w:color w:val="000000" w:themeColor="text1"/>
                <w:sz w:val="24"/>
                <w:szCs w:val="24"/>
              </w:rPr>
              <w:t>学时、</w:t>
            </w:r>
            <w:r>
              <w:rPr>
                <w:rFonts w:ascii="仿宋" w:eastAsia="仿宋" w:hAnsi="仿宋"/>
                <w:b/>
                <w:color w:val="000000" w:themeColor="text1"/>
                <w:sz w:val="24"/>
                <w:szCs w:val="24"/>
              </w:rPr>
              <w:lastRenderedPageBreak/>
              <w:t>2</w:t>
            </w:r>
            <w:r>
              <w:rPr>
                <w:rFonts w:ascii="仿宋" w:eastAsia="仿宋" w:hAnsi="仿宋" w:hint="eastAsia"/>
                <w:b/>
                <w:color w:val="000000" w:themeColor="text1"/>
                <w:sz w:val="24"/>
                <w:szCs w:val="24"/>
              </w:rPr>
              <w:t>学分；</w:t>
            </w:r>
          </w:p>
          <w:p w14:paraId="1A97B411" w14:textId="77777777" w:rsidR="00DC0C14" w:rsidRDefault="00410EFB">
            <w:pPr>
              <w:ind w:firstLineChars="100" w:firstLine="240"/>
              <w:jc w:val="left"/>
              <w:rPr>
                <w:rFonts w:ascii="仿宋" w:eastAsia="仿宋" w:hAnsi="仿宋"/>
                <w:color w:val="000000" w:themeColor="text1"/>
                <w:sz w:val="24"/>
                <w:szCs w:val="24"/>
                <w:highlight w:val="yellow"/>
              </w:rPr>
            </w:pPr>
            <w:r>
              <w:rPr>
                <w:rFonts w:ascii="仿宋" w:eastAsia="仿宋" w:hAnsi="仿宋" w:hint="eastAsia"/>
                <w:color w:val="000000" w:themeColor="text1"/>
                <w:sz w:val="24"/>
                <w:szCs w:val="24"/>
              </w:rPr>
              <w:t>3．顶岗实习、毕业设计（论文）：</w:t>
            </w:r>
            <w:r>
              <w:rPr>
                <w:rFonts w:ascii="仿宋" w:eastAsia="仿宋" w:hAnsi="仿宋" w:hint="eastAsia"/>
                <w:b/>
                <w:color w:val="000000" w:themeColor="text1"/>
                <w:sz w:val="24"/>
                <w:szCs w:val="24"/>
              </w:rPr>
              <w:t>每1周计1学</w:t>
            </w:r>
            <w:r>
              <w:rPr>
                <w:rFonts w:ascii="仿宋" w:eastAsia="仿宋" w:hAnsi="仿宋"/>
                <w:b/>
                <w:color w:val="000000" w:themeColor="text1"/>
                <w:sz w:val="24"/>
                <w:szCs w:val="24"/>
              </w:rPr>
              <w:t>分，</w:t>
            </w:r>
            <w:r>
              <w:rPr>
                <w:rFonts w:ascii="仿宋" w:eastAsia="仿宋" w:hAnsi="仿宋" w:hint="eastAsia"/>
                <w:b/>
                <w:color w:val="000000" w:themeColor="text1"/>
                <w:sz w:val="24"/>
                <w:szCs w:val="24"/>
              </w:rPr>
              <w:t>计2</w:t>
            </w:r>
            <w:r>
              <w:rPr>
                <w:rFonts w:ascii="仿宋" w:eastAsia="仿宋" w:hAnsi="仿宋"/>
                <w:b/>
                <w:color w:val="000000" w:themeColor="text1"/>
                <w:sz w:val="24"/>
                <w:szCs w:val="24"/>
              </w:rPr>
              <w:t>4</w:t>
            </w:r>
            <w:r>
              <w:rPr>
                <w:rFonts w:ascii="仿宋" w:eastAsia="仿宋" w:hAnsi="仿宋" w:hint="eastAsia"/>
                <w:b/>
                <w:color w:val="000000" w:themeColor="text1"/>
                <w:sz w:val="24"/>
                <w:szCs w:val="24"/>
              </w:rPr>
              <w:t>学时，</w:t>
            </w:r>
            <w:r>
              <w:rPr>
                <w:rFonts w:ascii="仿宋" w:eastAsia="仿宋" w:hAnsi="仿宋" w:hint="eastAsia"/>
                <w:color w:val="000000" w:themeColor="text1"/>
                <w:sz w:val="24"/>
                <w:szCs w:val="24"/>
              </w:rPr>
              <w:t>其中</w:t>
            </w:r>
            <w:r>
              <w:rPr>
                <w:rFonts w:ascii="仿宋" w:eastAsia="仿宋" w:hAnsi="仿宋" w:hint="eastAsia"/>
                <w:b/>
                <w:color w:val="000000" w:themeColor="text1"/>
                <w:sz w:val="24"/>
                <w:szCs w:val="24"/>
              </w:rPr>
              <w:t>毕业设计（论文）计8学分，毕业顶岗实习计18学分</w:t>
            </w:r>
            <w:r>
              <w:rPr>
                <w:rFonts w:ascii="仿宋" w:eastAsia="仿宋" w:hAnsi="仿宋" w:hint="eastAsia"/>
                <w:color w:val="000000" w:themeColor="text1"/>
                <w:sz w:val="24"/>
                <w:szCs w:val="24"/>
              </w:rPr>
              <w:t>。</w:t>
            </w:r>
          </w:p>
        </w:tc>
      </w:tr>
      <w:tr w:rsidR="00DC0C14" w14:paraId="7AB26112" w14:textId="77777777" w:rsidTr="003F70BD">
        <w:trPr>
          <w:trHeight w:val="680"/>
          <w:jc w:val="center"/>
        </w:trPr>
        <w:tc>
          <w:tcPr>
            <w:tcW w:w="716" w:type="dxa"/>
            <w:vAlign w:val="center"/>
          </w:tcPr>
          <w:p w14:paraId="62C76FC8" w14:textId="77777777" w:rsidR="00DC0C14" w:rsidRDefault="00410EFB">
            <w:pPr>
              <w:jc w:val="center"/>
              <w:rPr>
                <w:rFonts w:ascii="仿宋" w:eastAsia="仿宋" w:hAnsi="仿宋"/>
                <w:color w:val="000000" w:themeColor="text1"/>
                <w:sz w:val="24"/>
                <w:szCs w:val="24"/>
              </w:rPr>
            </w:pPr>
            <w:r>
              <w:rPr>
                <w:rFonts w:ascii="仿宋" w:eastAsia="仿宋" w:hAnsi="仿宋"/>
                <w:color w:val="000000" w:themeColor="text1"/>
                <w:sz w:val="24"/>
                <w:szCs w:val="24"/>
              </w:rPr>
              <w:lastRenderedPageBreak/>
              <w:t>2</w:t>
            </w:r>
          </w:p>
        </w:tc>
        <w:tc>
          <w:tcPr>
            <w:tcW w:w="2256" w:type="dxa"/>
            <w:vAlign w:val="center"/>
          </w:tcPr>
          <w:p w14:paraId="18184352" w14:textId="77777777" w:rsidR="00DC0C14" w:rsidRDefault="00410EFB">
            <w:pPr>
              <w:jc w:val="left"/>
              <w:rPr>
                <w:rFonts w:ascii="仿宋" w:eastAsia="仿宋" w:hAnsi="仿宋"/>
                <w:color w:val="000000" w:themeColor="text1"/>
                <w:sz w:val="24"/>
                <w:szCs w:val="24"/>
              </w:rPr>
            </w:pPr>
            <w:r>
              <w:rPr>
                <w:rFonts w:ascii="仿宋" w:eastAsia="仿宋" w:hAnsi="仿宋"/>
                <w:color w:val="000000" w:themeColor="text1"/>
                <w:sz w:val="24"/>
                <w:szCs w:val="24"/>
              </w:rPr>
              <w:t>几门公共课</w:t>
            </w:r>
            <w:r>
              <w:rPr>
                <w:rFonts w:ascii="仿宋" w:eastAsia="仿宋" w:hAnsi="仿宋" w:hint="eastAsia"/>
                <w:color w:val="000000" w:themeColor="text1"/>
                <w:sz w:val="24"/>
                <w:szCs w:val="24"/>
              </w:rPr>
              <w:t>学分</w:t>
            </w:r>
            <w:r>
              <w:rPr>
                <w:rFonts w:ascii="仿宋" w:eastAsia="仿宋" w:hAnsi="仿宋"/>
                <w:color w:val="000000" w:themeColor="text1"/>
                <w:sz w:val="24"/>
                <w:szCs w:val="24"/>
              </w:rPr>
              <w:t>学时设置</w:t>
            </w:r>
          </w:p>
        </w:tc>
        <w:tc>
          <w:tcPr>
            <w:tcW w:w="5533" w:type="dxa"/>
            <w:vAlign w:val="center"/>
          </w:tcPr>
          <w:p w14:paraId="75DB5755" w14:textId="72E76B0C"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w:t>
            </w:r>
            <w:r w:rsidR="009248A0">
              <w:rPr>
                <w:rFonts w:ascii="仿宋" w:eastAsia="仿宋" w:hAnsi="仿宋" w:hint="eastAsia"/>
                <w:color w:val="FF0000"/>
                <w:sz w:val="24"/>
                <w:szCs w:val="24"/>
              </w:rPr>
              <w:t>信息技术</w:t>
            </w:r>
            <w:r>
              <w:rPr>
                <w:rFonts w:ascii="仿宋" w:eastAsia="仿宋" w:hAnsi="仿宋" w:hint="eastAsia"/>
                <w:color w:val="000000" w:themeColor="text1"/>
                <w:sz w:val="24"/>
                <w:szCs w:val="24"/>
              </w:rPr>
              <w:t>》、《实用英语》（或《大学英语》或《高职英语》）、《经济应用数学》学时统一为“4*14”，3.5学分</w:t>
            </w:r>
          </w:p>
        </w:tc>
      </w:tr>
      <w:tr w:rsidR="00DC0C14" w14:paraId="1F765938" w14:textId="77777777" w:rsidTr="003F70BD">
        <w:trPr>
          <w:trHeight w:val="680"/>
          <w:jc w:val="center"/>
        </w:trPr>
        <w:tc>
          <w:tcPr>
            <w:tcW w:w="716" w:type="dxa"/>
            <w:vAlign w:val="center"/>
          </w:tcPr>
          <w:p w14:paraId="2842DFDC" w14:textId="77777777" w:rsidR="00DC0C14" w:rsidRDefault="00410EFB">
            <w:pPr>
              <w:jc w:val="center"/>
              <w:rPr>
                <w:rFonts w:ascii="仿宋" w:eastAsia="仿宋" w:hAnsi="仿宋"/>
                <w:color w:val="000000" w:themeColor="text1"/>
                <w:sz w:val="24"/>
                <w:szCs w:val="24"/>
              </w:rPr>
            </w:pPr>
            <w:r>
              <w:rPr>
                <w:rFonts w:ascii="仿宋" w:eastAsia="仿宋" w:hAnsi="仿宋"/>
                <w:color w:val="000000" w:themeColor="text1"/>
                <w:sz w:val="24"/>
                <w:szCs w:val="24"/>
              </w:rPr>
              <w:t>3</w:t>
            </w:r>
          </w:p>
        </w:tc>
        <w:tc>
          <w:tcPr>
            <w:tcW w:w="2256" w:type="dxa"/>
            <w:vAlign w:val="center"/>
          </w:tcPr>
          <w:p w14:paraId="2892B930"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《思想道德修养与法律基础》和《毛泽东思想和中国特色社会主义理论体系概论》</w:t>
            </w:r>
          </w:p>
        </w:tc>
        <w:tc>
          <w:tcPr>
            <w:tcW w:w="5533" w:type="dxa"/>
            <w:vAlign w:val="center"/>
          </w:tcPr>
          <w:p w14:paraId="1FD73E1B"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依次安排在第1学期和第2学期。</w:t>
            </w:r>
            <w:r>
              <w:rPr>
                <w:rFonts w:ascii="仿宋" w:eastAsia="仿宋" w:hAnsi="仿宋"/>
                <w:color w:val="000000" w:themeColor="text1"/>
                <w:sz w:val="24"/>
                <w:szCs w:val="24"/>
              </w:rPr>
              <w:t xml:space="preserve"> </w:t>
            </w:r>
          </w:p>
        </w:tc>
      </w:tr>
      <w:tr w:rsidR="00DC0C14" w14:paraId="6E830672" w14:textId="77777777" w:rsidTr="003F70BD">
        <w:trPr>
          <w:trHeight w:val="680"/>
          <w:jc w:val="center"/>
        </w:trPr>
        <w:tc>
          <w:tcPr>
            <w:tcW w:w="716" w:type="dxa"/>
            <w:vAlign w:val="center"/>
          </w:tcPr>
          <w:p w14:paraId="1A4970CB" w14:textId="77777777" w:rsidR="00DC0C14" w:rsidRDefault="00410EFB">
            <w:pPr>
              <w:jc w:val="center"/>
              <w:rPr>
                <w:rFonts w:ascii="仿宋" w:eastAsia="仿宋" w:hAnsi="仿宋"/>
                <w:color w:val="000000" w:themeColor="text1"/>
                <w:sz w:val="24"/>
                <w:szCs w:val="24"/>
              </w:rPr>
            </w:pPr>
            <w:r>
              <w:rPr>
                <w:rFonts w:ascii="仿宋" w:eastAsia="仿宋" w:hAnsi="仿宋"/>
                <w:color w:val="000000" w:themeColor="text1"/>
                <w:sz w:val="24"/>
                <w:szCs w:val="24"/>
              </w:rPr>
              <w:t>4</w:t>
            </w:r>
          </w:p>
        </w:tc>
        <w:tc>
          <w:tcPr>
            <w:tcW w:w="2256" w:type="dxa"/>
            <w:vAlign w:val="center"/>
          </w:tcPr>
          <w:p w14:paraId="0E78DF1C"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《实用英语》（或《大学英语》或《高职英语》）</w:t>
            </w:r>
          </w:p>
        </w:tc>
        <w:tc>
          <w:tcPr>
            <w:tcW w:w="5533" w:type="dxa"/>
            <w:vAlign w:val="center"/>
          </w:tcPr>
          <w:p w14:paraId="4E13F3F6"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第1、2学期开设，每周4学时。</w:t>
            </w:r>
          </w:p>
        </w:tc>
      </w:tr>
      <w:tr w:rsidR="00DC0C14" w14:paraId="3846F7C8" w14:textId="77777777" w:rsidTr="003F70BD">
        <w:trPr>
          <w:trHeight w:val="680"/>
          <w:jc w:val="center"/>
        </w:trPr>
        <w:tc>
          <w:tcPr>
            <w:tcW w:w="716" w:type="dxa"/>
            <w:vAlign w:val="center"/>
          </w:tcPr>
          <w:p w14:paraId="339B3AB3" w14:textId="77777777" w:rsidR="00DC0C14" w:rsidRDefault="00410EFB">
            <w:pPr>
              <w:jc w:val="center"/>
              <w:rPr>
                <w:rFonts w:ascii="仿宋" w:eastAsia="仿宋" w:hAnsi="仿宋"/>
                <w:color w:val="000000" w:themeColor="text1"/>
                <w:sz w:val="24"/>
                <w:szCs w:val="24"/>
              </w:rPr>
            </w:pPr>
            <w:r>
              <w:rPr>
                <w:rFonts w:ascii="仿宋" w:eastAsia="仿宋" w:hAnsi="仿宋"/>
                <w:color w:val="000000" w:themeColor="text1"/>
                <w:sz w:val="24"/>
                <w:szCs w:val="24"/>
              </w:rPr>
              <w:t>5</w:t>
            </w:r>
          </w:p>
        </w:tc>
        <w:tc>
          <w:tcPr>
            <w:tcW w:w="2256" w:type="dxa"/>
            <w:vAlign w:val="center"/>
          </w:tcPr>
          <w:p w14:paraId="6527C575" w14:textId="16A0CA23"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w:t>
            </w:r>
            <w:r w:rsidR="00C9609F">
              <w:rPr>
                <w:rFonts w:ascii="仿宋" w:eastAsia="仿宋" w:hAnsi="仿宋" w:hint="eastAsia"/>
                <w:color w:val="FF0000"/>
                <w:sz w:val="24"/>
                <w:szCs w:val="24"/>
              </w:rPr>
              <w:t>信息技术</w:t>
            </w:r>
            <w:r>
              <w:rPr>
                <w:rFonts w:ascii="仿宋" w:eastAsia="仿宋" w:hAnsi="仿宋" w:hint="eastAsia"/>
                <w:color w:val="000000" w:themeColor="text1"/>
                <w:sz w:val="24"/>
                <w:szCs w:val="24"/>
              </w:rPr>
              <w:t>》</w:t>
            </w:r>
          </w:p>
        </w:tc>
        <w:tc>
          <w:tcPr>
            <w:tcW w:w="5533" w:type="dxa"/>
            <w:vAlign w:val="center"/>
          </w:tcPr>
          <w:p w14:paraId="41CF10F1"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第1学期：会计学院、信息与人工智能学院各专业、电子商务专业开设；</w:t>
            </w:r>
          </w:p>
          <w:p w14:paraId="3FC9B58F" w14:textId="77777777" w:rsidR="00DC0C14" w:rsidRDefault="00410EFB">
            <w:pPr>
              <w:jc w:val="left"/>
              <w:rPr>
                <w:rFonts w:ascii="仿宋" w:eastAsia="仿宋" w:hAnsi="仿宋"/>
                <w:b/>
                <w:color w:val="000000" w:themeColor="text1"/>
                <w:sz w:val="24"/>
                <w:szCs w:val="24"/>
              </w:rPr>
            </w:pPr>
            <w:r>
              <w:rPr>
                <w:rFonts w:ascii="仿宋" w:eastAsia="仿宋" w:hAnsi="仿宋" w:hint="eastAsia"/>
                <w:b/>
                <w:color w:val="000000" w:themeColor="text1"/>
                <w:sz w:val="24"/>
                <w:szCs w:val="24"/>
              </w:rPr>
              <w:t>第2学期：其他专业开设。</w:t>
            </w:r>
          </w:p>
        </w:tc>
      </w:tr>
      <w:tr w:rsidR="00DC0C14" w14:paraId="32321C40" w14:textId="77777777" w:rsidTr="003F70BD">
        <w:trPr>
          <w:trHeight w:val="680"/>
          <w:jc w:val="center"/>
        </w:trPr>
        <w:tc>
          <w:tcPr>
            <w:tcW w:w="716" w:type="dxa"/>
            <w:vAlign w:val="center"/>
          </w:tcPr>
          <w:p w14:paraId="159C7C6A" w14:textId="77777777" w:rsidR="00DC0C14" w:rsidRDefault="00410EFB">
            <w:pPr>
              <w:jc w:val="center"/>
              <w:rPr>
                <w:rFonts w:ascii="仿宋" w:eastAsia="仿宋" w:hAnsi="仿宋"/>
                <w:color w:val="000000" w:themeColor="text1"/>
                <w:sz w:val="24"/>
                <w:szCs w:val="24"/>
              </w:rPr>
            </w:pPr>
            <w:r>
              <w:rPr>
                <w:rFonts w:ascii="仿宋" w:eastAsia="仿宋" w:hAnsi="仿宋"/>
                <w:color w:val="000000" w:themeColor="text1"/>
                <w:sz w:val="24"/>
                <w:szCs w:val="24"/>
              </w:rPr>
              <w:t>6</w:t>
            </w:r>
          </w:p>
        </w:tc>
        <w:tc>
          <w:tcPr>
            <w:tcW w:w="2256" w:type="dxa"/>
            <w:vAlign w:val="center"/>
          </w:tcPr>
          <w:p w14:paraId="2F5DB04C" w14:textId="77777777" w:rsidR="00DC0C14" w:rsidRDefault="00410EFB">
            <w:pPr>
              <w:jc w:val="left"/>
              <w:rPr>
                <w:rFonts w:ascii="仿宋" w:eastAsia="仿宋" w:hAnsi="仿宋"/>
                <w:color w:val="000000" w:themeColor="text1"/>
                <w:sz w:val="24"/>
                <w:szCs w:val="24"/>
              </w:rPr>
            </w:pPr>
            <w:r>
              <w:rPr>
                <w:rFonts w:ascii="仿宋" w:eastAsia="仿宋" w:hAnsi="仿宋"/>
                <w:color w:val="000000" w:themeColor="text1"/>
                <w:sz w:val="24"/>
                <w:szCs w:val="24"/>
              </w:rPr>
              <w:t xml:space="preserve">《体育》 </w:t>
            </w:r>
          </w:p>
        </w:tc>
        <w:tc>
          <w:tcPr>
            <w:tcW w:w="5533" w:type="dxa"/>
            <w:vAlign w:val="center"/>
          </w:tcPr>
          <w:p w14:paraId="38411985"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第1、2、3学期：电子商务学院（第4学期需要顶岗实习的专业）、国际商务与旅游学院（第4学期需要顶岗实习的专业）、</w:t>
            </w:r>
            <w:r>
              <w:rPr>
                <w:rFonts w:ascii="仿宋" w:eastAsia="仿宋" w:hAnsi="仿宋" w:hint="eastAsia"/>
                <w:b/>
                <w:color w:val="000000" w:themeColor="text1"/>
                <w:sz w:val="24"/>
                <w:szCs w:val="24"/>
              </w:rPr>
              <w:t>会计学院（大数据与会计）、</w:t>
            </w:r>
            <w:r>
              <w:rPr>
                <w:rFonts w:ascii="仿宋" w:eastAsia="仿宋" w:hAnsi="仿宋" w:hint="eastAsia"/>
                <w:color w:val="000000" w:themeColor="text1"/>
                <w:sz w:val="24"/>
                <w:szCs w:val="24"/>
              </w:rPr>
              <w:t>文化与法律学院、艺术设计学院各专业开设。</w:t>
            </w:r>
          </w:p>
          <w:p w14:paraId="347CC8DA" w14:textId="77777777" w:rsidR="00DC0C14" w:rsidRDefault="00410EFB">
            <w:pPr>
              <w:jc w:val="left"/>
              <w:rPr>
                <w:rFonts w:ascii="仿宋" w:eastAsia="仿宋" w:hAnsi="仿宋"/>
                <w:color w:val="000000" w:themeColor="text1"/>
                <w:sz w:val="24"/>
                <w:szCs w:val="24"/>
              </w:rPr>
            </w:pPr>
            <w:r>
              <w:rPr>
                <w:rFonts w:ascii="仿宋" w:eastAsia="仿宋" w:hAnsi="仿宋" w:hint="eastAsia"/>
                <w:bCs/>
                <w:color w:val="000000" w:themeColor="text1"/>
                <w:sz w:val="24"/>
                <w:szCs w:val="24"/>
              </w:rPr>
              <w:t>第1、2、4学期：会计学院（其他专业）</w:t>
            </w:r>
            <w:r>
              <w:rPr>
                <w:rFonts w:ascii="仿宋" w:eastAsia="仿宋" w:hAnsi="仿宋" w:hint="eastAsia"/>
                <w:b/>
                <w:color w:val="000000" w:themeColor="text1"/>
                <w:sz w:val="24"/>
                <w:szCs w:val="24"/>
              </w:rPr>
              <w:t>、</w:t>
            </w:r>
            <w:r>
              <w:rPr>
                <w:rFonts w:ascii="仿宋" w:eastAsia="仿宋" w:hAnsi="仿宋" w:hint="eastAsia"/>
                <w:color w:val="000000" w:themeColor="text1"/>
                <w:sz w:val="24"/>
                <w:szCs w:val="24"/>
              </w:rPr>
              <w:t>电子商务学院（其他专业）、国际商务与旅游学院（其他专业）、信息与人工智能学院和金融科技学院各专业开设。</w:t>
            </w:r>
          </w:p>
        </w:tc>
      </w:tr>
      <w:tr w:rsidR="00DC0C14" w14:paraId="36D59BAD" w14:textId="77777777" w:rsidTr="003F70BD">
        <w:trPr>
          <w:trHeight w:val="680"/>
          <w:jc w:val="center"/>
        </w:trPr>
        <w:tc>
          <w:tcPr>
            <w:tcW w:w="716" w:type="dxa"/>
            <w:vAlign w:val="center"/>
          </w:tcPr>
          <w:p w14:paraId="4772A0E9" w14:textId="77777777" w:rsidR="00DC0C14" w:rsidRDefault="00410EFB">
            <w:pPr>
              <w:jc w:val="center"/>
              <w:rPr>
                <w:rFonts w:ascii="仿宋" w:eastAsia="仿宋" w:hAnsi="仿宋"/>
                <w:color w:val="000000" w:themeColor="text1"/>
                <w:sz w:val="24"/>
                <w:szCs w:val="24"/>
              </w:rPr>
            </w:pPr>
            <w:r>
              <w:rPr>
                <w:rFonts w:ascii="仿宋" w:eastAsia="仿宋" w:hAnsi="仿宋"/>
                <w:color w:val="000000" w:themeColor="text1"/>
                <w:sz w:val="24"/>
                <w:szCs w:val="24"/>
              </w:rPr>
              <w:t>7</w:t>
            </w:r>
          </w:p>
        </w:tc>
        <w:tc>
          <w:tcPr>
            <w:tcW w:w="2256" w:type="dxa"/>
            <w:vAlign w:val="center"/>
          </w:tcPr>
          <w:p w14:paraId="1393E66F"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《经济学基础》、《管理学基础》</w:t>
            </w:r>
          </w:p>
        </w:tc>
        <w:tc>
          <w:tcPr>
            <w:tcW w:w="5533" w:type="dxa"/>
            <w:vAlign w:val="center"/>
          </w:tcPr>
          <w:p w14:paraId="2BFBF75C"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财经商贸类专业必修，其他专业根据专业人才培养需要开设：</w:t>
            </w:r>
          </w:p>
          <w:p w14:paraId="7C4D3F63"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第1学期：电子商务学院、金融科技学院等各专业开设《经济学基础》；会计学院、国际商务与旅游学院等各专业开设《管理学基础》；</w:t>
            </w:r>
          </w:p>
          <w:p w14:paraId="3A85B74B" w14:textId="77777777" w:rsidR="00DC0C14" w:rsidRDefault="00410EFB">
            <w:pPr>
              <w:jc w:val="left"/>
              <w:rPr>
                <w:rFonts w:ascii="仿宋" w:eastAsia="仿宋" w:hAnsi="仿宋"/>
                <w:b/>
                <w:color w:val="000000" w:themeColor="text1"/>
                <w:sz w:val="24"/>
                <w:szCs w:val="24"/>
              </w:rPr>
            </w:pPr>
            <w:r>
              <w:rPr>
                <w:rFonts w:ascii="仿宋" w:eastAsia="仿宋" w:hAnsi="仿宋" w:hint="eastAsia"/>
                <w:color w:val="000000" w:themeColor="text1"/>
                <w:sz w:val="24"/>
                <w:szCs w:val="24"/>
              </w:rPr>
              <w:t>第2学期：会计学院、国际商务与旅游学院等各专业开设《经济学基础》；电子商务学院、金融科技学院等各专业开设《管理学基础》。</w:t>
            </w:r>
          </w:p>
        </w:tc>
      </w:tr>
      <w:tr w:rsidR="00DC0C14" w14:paraId="052E402B" w14:textId="77777777" w:rsidTr="003F70BD">
        <w:trPr>
          <w:trHeight w:val="680"/>
          <w:jc w:val="center"/>
        </w:trPr>
        <w:tc>
          <w:tcPr>
            <w:tcW w:w="716" w:type="dxa"/>
            <w:vAlign w:val="center"/>
          </w:tcPr>
          <w:p w14:paraId="3BC2171C" w14:textId="77777777" w:rsidR="00DC0C14" w:rsidRDefault="00410EFB">
            <w:pPr>
              <w:jc w:val="center"/>
              <w:rPr>
                <w:rFonts w:ascii="仿宋" w:eastAsia="仿宋" w:hAnsi="仿宋"/>
                <w:color w:val="000000" w:themeColor="text1"/>
                <w:sz w:val="24"/>
                <w:szCs w:val="24"/>
              </w:rPr>
            </w:pPr>
            <w:r>
              <w:rPr>
                <w:rFonts w:ascii="仿宋" w:eastAsia="仿宋" w:hAnsi="仿宋"/>
                <w:color w:val="000000" w:themeColor="text1"/>
                <w:sz w:val="24"/>
                <w:szCs w:val="24"/>
              </w:rPr>
              <w:t>8</w:t>
            </w:r>
          </w:p>
        </w:tc>
        <w:tc>
          <w:tcPr>
            <w:tcW w:w="2256" w:type="dxa"/>
            <w:vAlign w:val="center"/>
          </w:tcPr>
          <w:p w14:paraId="1FFD7028"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《经济应用数学》</w:t>
            </w:r>
          </w:p>
        </w:tc>
        <w:tc>
          <w:tcPr>
            <w:tcW w:w="5533" w:type="dxa"/>
            <w:vAlign w:val="center"/>
          </w:tcPr>
          <w:p w14:paraId="58C45FFC"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财经商贸类专业必修，其他专业根据专业人才培养需要开设：</w:t>
            </w:r>
          </w:p>
          <w:p w14:paraId="00A31BE5"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第1学期：会计学院和金融科技学院各专业开设；</w:t>
            </w:r>
          </w:p>
          <w:p w14:paraId="0C71CF66"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第2学期：电子商务学院、国际商务与旅游学院各专业开设。</w:t>
            </w:r>
          </w:p>
        </w:tc>
      </w:tr>
      <w:tr w:rsidR="00DC0C14" w14:paraId="5EE71FB4" w14:textId="77777777" w:rsidTr="003F70BD">
        <w:trPr>
          <w:trHeight w:val="401"/>
          <w:jc w:val="center"/>
        </w:trPr>
        <w:tc>
          <w:tcPr>
            <w:tcW w:w="716" w:type="dxa"/>
            <w:vAlign w:val="center"/>
          </w:tcPr>
          <w:p w14:paraId="5A6074DE" w14:textId="77777777" w:rsidR="00DC0C14" w:rsidRDefault="00410EFB">
            <w:pPr>
              <w:jc w:val="center"/>
              <w:rPr>
                <w:rFonts w:ascii="仿宋" w:eastAsia="仿宋" w:hAnsi="仿宋"/>
                <w:color w:val="000000" w:themeColor="text1"/>
                <w:sz w:val="24"/>
                <w:szCs w:val="24"/>
              </w:rPr>
            </w:pPr>
            <w:r>
              <w:rPr>
                <w:rFonts w:ascii="仿宋" w:eastAsia="仿宋" w:hAnsi="仿宋"/>
                <w:color w:val="000000" w:themeColor="text1"/>
                <w:sz w:val="24"/>
                <w:szCs w:val="24"/>
              </w:rPr>
              <w:t>9</w:t>
            </w:r>
          </w:p>
        </w:tc>
        <w:tc>
          <w:tcPr>
            <w:tcW w:w="2256" w:type="dxa"/>
            <w:vAlign w:val="center"/>
          </w:tcPr>
          <w:p w14:paraId="41705688"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《高等数学》</w:t>
            </w:r>
          </w:p>
        </w:tc>
        <w:tc>
          <w:tcPr>
            <w:tcW w:w="5533" w:type="dxa"/>
            <w:vAlign w:val="center"/>
          </w:tcPr>
          <w:p w14:paraId="0DB47487"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信息与人工智能学院相关专业开设。</w:t>
            </w:r>
          </w:p>
        </w:tc>
      </w:tr>
      <w:tr w:rsidR="00DC0C14" w14:paraId="6364EEB0" w14:textId="77777777" w:rsidTr="003F70BD">
        <w:trPr>
          <w:trHeight w:val="680"/>
          <w:jc w:val="center"/>
        </w:trPr>
        <w:tc>
          <w:tcPr>
            <w:tcW w:w="716" w:type="dxa"/>
            <w:vAlign w:val="center"/>
          </w:tcPr>
          <w:p w14:paraId="63B8333A" w14:textId="77777777" w:rsidR="00DC0C14" w:rsidRDefault="00410EFB">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w:t>
            </w:r>
            <w:r>
              <w:rPr>
                <w:rFonts w:ascii="仿宋" w:eastAsia="仿宋" w:hAnsi="仿宋"/>
                <w:color w:val="000000" w:themeColor="text1"/>
                <w:sz w:val="24"/>
                <w:szCs w:val="24"/>
              </w:rPr>
              <w:t>0</w:t>
            </w:r>
          </w:p>
        </w:tc>
        <w:tc>
          <w:tcPr>
            <w:tcW w:w="2256" w:type="dxa"/>
            <w:vAlign w:val="center"/>
          </w:tcPr>
          <w:p w14:paraId="2D220139" w14:textId="6A98295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《经济法》或《商务法规》</w:t>
            </w:r>
          </w:p>
        </w:tc>
        <w:tc>
          <w:tcPr>
            <w:tcW w:w="5533" w:type="dxa"/>
            <w:vAlign w:val="center"/>
          </w:tcPr>
          <w:p w14:paraId="0C95C5BF"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财经商贸类专业需开设《经济法》或《商务法规》：</w:t>
            </w:r>
          </w:p>
          <w:p w14:paraId="68CFE249"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第1或第3学期：会计学院和金融科技学院开设；</w:t>
            </w:r>
          </w:p>
          <w:p w14:paraId="0A2909AD"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第2或第4学期：电子商务学院、国际商务与旅游学院及其他各系开设。</w:t>
            </w:r>
          </w:p>
        </w:tc>
      </w:tr>
      <w:tr w:rsidR="00DC0C14" w14:paraId="2A881A8D" w14:textId="77777777" w:rsidTr="003F70BD">
        <w:trPr>
          <w:trHeight w:val="680"/>
          <w:jc w:val="center"/>
        </w:trPr>
        <w:tc>
          <w:tcPr>
            <w:tcW w:w="716" w:type="dxa"/>
            <w:vAlign w:val="center"/>
          </w:tcPr>
          <w:p w14:paraId="3225C2A9" w14:textId="77777777" w:rsidR="00DC0C14" w:rsidRDefault="00410EFB">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1</w:t>
            </w:r>
            <w:r>
              <w:rPr>
                <w:rFonts w:ascii="仿宋" w:eastAsia="仿宋" w:hAnsi="仿宋"/>
                <w:color w:val="000000" w:themeColor="text1"/>
                <w:sz w:val="24"/>
                <w:szCs w:val="24"/>
              </w:rPr>
              <w:t>1</w:t>
            </w:r>
          </w:p>
        </w:tc>
        <w:tc>
          <w:tcPr>
            <w:tcW w:w="2256" w:type="dxa"/>
            <w:vAlign w:val="center"/>
          </w:tcPr>
          <w:p w14:paraId="1DFAB792" w14:textId="6A76F1CD" w:rsidR="00DC0C14" w:rsidRDefault="00410EFB">
            <w:pPr>
              <w:jc w:val="left"/>
              <w:rPr>
                <w:rFonts w:ascii="仿宋" w:eastAsia="仿宋" w:hAnsi="仿宋"/>
                <w:color w:val="000000" w:themeColor="text1"/>
                <w:sz w:val="24"/>
                <w:szCs w:val="24"/>
              </w:rPr>
            </w:pPr>
            <w:r>
              <w:rPr>
                <w:rFonts w:ascii="仿宋" w:eastAsia="仿宋" w:hAnsi="仿宋"/>
                <w:color w:val="000000" w:themeColor="text1"/>
                <w:sz w:val="24"/>
                <w:szCs w:val="24"/>
              </w:rPr>
              <w:t>《大学语文》</w:t>
            </w:r>
            <w:r>
              <w:rPr>
                <w:rFonts w:ascii="仿宋" w:eastAsia="仿宋" w:hAnsi="仿宋" w:hint="eastAsia"/>
                <w:color w:val="000000" w:themeColor="text1"/>
                <w:sz w:val="24"/>
                <w:szCs w:val="24"/>
              </w:rPr>
              <w:t>或《人文</w:t>
            </w:r>
            <w:r>
              <w:rPr>
                <w:rFonts w:ascii="仿宋" w:eastAsia="仿宋" w:hAnsi="仿宋"/>
                <w:color w:val="000000" w:themeColor="text1"/>
                <w:sz w:val="24"/>
                <w:szCs w:val="24"/>
              </w:rPr>
              <w:t>基础</w:t>
            </w:r>
            <w:r>
              <w:rPr>
                <w:rFonts w:ascii="仿宋" w:eastAsia="仿宋" w:hAnsi="仿宋" w:hint="eastAsia"/>
                <w:color w:val="000000" w:themeColor="text1"/>
                <w:sz w:val="24"/>
                <w:szCs w:val="24"/>
              </w:rPr>
              <w:t>》</w:t>
            </w:r>
          </w:p>
        </w:tc>
        <w:tc>
          <w:tcPr>
            <w:tcW w:w="5533" w:type="dxa"/>
            <w:vAlign w:val="center"/>
          </w:tcPr>
          <w:p w14:paraId="366115A9"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第1或第3学期：会计学院、金融科技学院、艺术设计学院、文化与法律学院开设；</w:t>
            </w:r>
          </w:p>
          <w:p w14:paraId="4588C205"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第2或第4学期：电子商务学院、国际商务与旅游学院、信息与人工智能学院开设。</w:t>
            </w:r>
          </w:p>
        </w:tc>
      </w:tr>
      <w:tr w:rsidR="00DC0C14" w14:paraId="042258CE" w14:textId="77777777" w:rsidTr="003F70BD">
        <w:trPr>
          <w:trHeight w:val="680"/>
          <w:jc w:val="center"/>
        </w:trPr>
        <w:tc>
          <w:tcPr>
            <w:tcW w:w="716" w:type="dxa"/>
            <w:vAlign w:val="center"/>
          </w:tcPr>
          <w:p w14:paraId="426F59CE" w14:textId="77777777" w:rsidR="00DC0C14" w:rsidRDefault="00410EFB">
            <w:pPr>
              <w:jc w:val="center"/>
              <w:rPr>
                <w:rFonts w:ascii="仿宋" w:eastAsia="仿宋" w:hAnsi="仿宋"/>
                <w:color w:val="000000" w:themeColor="text1"/>
                <w:sz w:val="24"/>
                <w:szCs w:val="24"/>
              </w:rPr>
            </w:pPr>
            <w:r>
              <w:rPr>
                <w:rFonts w:ascii="仿宋" w:eastAsia="仿宋" w:hAnsi="仿宋"/>
                <w:color w:val="000000" w:themeColor="text1"/>
                <w:sz w:val="24"/>
                <w:szCs w:val="24"/>
              </w:rPr>
              <w:t>12</w:t>
            </w:r>
          </w:p>
        </w:tc>
        <w:tc>
          <w:tcPr>
            <w:tcW w:w="2256" w:type="dxa"/>
            <w:vAlign w:val="center"/>
          </w:tcPr>
          <w:p w14:paraId="44D511B9"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《大学生职业生涯规划与就业指导》</w:t>
            </w:r>
          </w:p>
        </w:tc>
        <w:tc>
          <w:tcPr>
            <w:tcW w:w="5533" w:type="dxa"/>
            <w:vAlign w:val="center"/>
          </w:tcPr>
          <w:p w14:paraId="3D15B089"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第1、5学期开设，</w:t>
            </w:r>
            <w:r>
              <w:rPr>
                <w:rFonts w:ascii="仿宋" w:eastAsia="仿宋" w:hAnsi="仿宋"/>
                <w:color w:val="000000" w:themeColor="text1"/>
                <w:sz w:val="24"/>
                <w:szCs w:val="24"/>
              </w:rPr>
              <w:t>各</w:t>
            </w:r>
            <w:r>
              <w:rPr>
                <w:rFonts w:ascii="仿宋" w:eastAsia="仿宋" w:hAnsi="仿宋" w:hint="eastAsia"/>
                <w:color w:val="000000" w:themeColor="text1"/>
                <w:sz w:val="24"/>
                <w:szCs w:val="24"/>
              </w:rPr>
              <w:t>8学时。</w:t>
            </w:r>
          </w:p>
        </w:tc>
      </w:tr>
      <w:tr w:rsidR="00DC0C14" w14:paraId="6CFF767A" w14:textId="77777777" w:rsidTr="003F70BD">
        <w:trPr>
          <w:trHeight w:val="680"/>
          <w:jc w:val="center"/>
        </w:trPr>
        <w:tc>
          <w:tcPr>
            <w:tcW w:w="716" w:type="dxa"/>
            <w:vAlign w:val="center"/>
          </w:tcPr>
          <w:p w14:paraId="34B592EE" w14:textId="77777777" w:rsidR="00DC0C14" w:rsidRDefault="00410EFB">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13</w:t>
            </w:r>
          </w:p>
        </w:tc>
        <w:tc>
          <w:tcPr>
            <w:tcW w:w="2256" w:type="dxa"/>
            <w:vAlign w:val="center"/>
          </w:tcPr>
          <w:p w14:paraId="34D281DD" w14:textId="556B0775"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w:t>
            </w:r>
            <w:r w:rsidR="00C9609F" w:rsidRPr="00C9609F">
              <w:rPr>
                <w:rFonts w:ascii="仿宋" w:eastAsia="仿宋" w:hAnsi="仿宋" w:hint="eastAsia"/>
                <w:color w:val="FF0000"/>
                <w:sz w:val="24"/>
                <w:szCs w:val="24"/>
              </w:rPr>
              <w:t>徽商与创业</w:t>
            </w:r>
            <w:r>
              <w:rPr>
                <w:rFonts w:ascii="仿宋" w:eastAsia="仿宋" w:hAnsi="仿宋" w:hint="eastAsia"/>
                <w:color w:val="000000" w:themeColor="text1"/>
                <w:sz w:val="24"/>
                <w:szCs w:val="24"/>
              </w:rPr>
              <w:t>》</w:t>
            </w:r>
            <w:r w:rsidR="008D58CD">
              <w:rPr>
                <w:rFonts w:ascii="仿宋" w:eastAsia="仿宋" w:hAnsi="仿宋" w:hint="eastAsia"/>
                <w:color w:val="000000" w:themeColor="text1"/>
                <w:sz w:val="24"/>
                <w:szCs w:val="24"/>
              </w:rPr>
              <w:t>（原《大学生创新创业基础》）</w:t>
            </w:r>
          </w:p>
        </w:tc>
        <w:tc>
          <w:tcPr>
            <w:tcW w:w="5533" w:type="dxa"/>
            <w:vAlign w:val="center"/>
          </w:tcPr>
          <w:p w14:paraId="0ACCC71E" w14:textId="2A4F0028" w:rsidR="00DC0C14" w:rsidRDefault="00410EFB" w:rsidP="008D58CD">
            <w:pPr>
              <w:jc w:val="left"/>
              <w:rPr>
                <w:rFonts w:ascii="仿宋" w:eastAsia="仿宋" w:hAnsi="仿宋"/>
                <w:color w:val="000000" w:themeColor="text1"/>
                <w:sz w:val="24"/>
                <w:szCs w:val="24"/>
              </w:rPr>
            </w:pPr>
            <w:r w:rsidRPr="008D58CD">
              <w:rPr>
                <w:rFonts w:ascii="仿宋" w:eastAsia="仿宋" w:hAnsi="仿宋" w:hint="eastAsia"/>
                <w:color w:val="FF0000"/>
                <w:sz w:val="24"/>
                <w:szCs w:val="24"/>
              </w:rPr>
              <w:t>第</w:t>
            </w:r>
            <w:r w:rsidR="008D58CD" w:rsidRPr="008D58CD">
              <w:rPr>
                <w:rFonts w:ascii="仿宋" w:eastAsia="仿宋" w:hAnsi="仿宋"/>
                <w:color w:val="FF0000"/>
                <w:sz w:val="24"/>
                <w:szCs w:val="24"/>
              </w:rPr>
              <w:t>2</w:t>
            </w:r>
            <w:r w:rsidRPr="008D58CD">
              <w:rPr>
                <w:rFonts w:ascii="仿宋" w:eastAsia="仿宋" w:hAnsi="仿宋" w:hint="eastAsia"/>
                <w:color w:val="FF0000"/>
                <w:sz w:val="24"/>
                <w:szCs w:val="24"/>
              </w:rPr>
              <w:t>学期</w:t>
            </w:r>
            <w:r w:rsidRPr="008D58CD">
              <w:rPr>
                <w:rFonts w:ascii="仿宋" w:eastAsia="仿宋" w:hAnsi="仿宋"/>
                <w:color w:val="FF0000"/>
                <w:sz w:val="24"/>
                <w:szCs w:val="24"/>
              </w:rPr>
              <w:t>开设</w:t>
            </w:r>
            <w:r w:rsidR="008D58CD">
              <w:rPr>
                <w:rFonts w:ascii="仿宋" w:eastAsia="仿宋" w:hAnsi="仿宋"/>
                <w:color w:val="FF0000"/>
                <w:sz w:val="24"/>
                <w:szCs w:val="24"/>
              </w:rPr>
              <w:t>，</w:t>
            </w:r>
            <w:r w:rsidR="008D58CD">
              <w:rPr>
                <w:rFonts w:ascii="仿宋" w:eastAsia="仿宋" w:hAnsi="仿宋" w:hint="eastAsia"/>
                <w:color w:val="FF0000"/>
                <w:sz w:val="24"/>
                <w:szCs w:val="24"/>
              </w:rPr>
              <w:t>2</w:t>
            </w:r>
            <w:r w:rsidR="008D58CD">
              <w:rPr>
                <w:rFonts w:ascii="仿宋" w:eastAsia="仿宋" w:hAnsi="仿宋"/>
                <w:color w:val="FF0000"/>
                <w:sz w:val="24"/>
                <w:szCs w:val="24"/>
              </w:rPr>
              <w:t>4课时</w:t>
            </w:r>
            <w:r>
              <w:rPr>
                <w:rFonts w:ascii="仿宋" w:eastAsia="仿宋" w:hAnsi="仿宋"/>
                <w:color w:val="000000" w:themeColor="text1"/>
                <w:sz w:val="24"/>
                <w:szCs w:val="24"/>
              </w:rPr>
              <w:t>。</w:t>
            </w:r>
          </w:p>
        </w:tc>
      </w:tr>
      <w:tr w:rsidR="00DC0C14" w14:paraId="3F1AB7E8" w14:textId="77777777" w:rsidTr="003F70BD">
        <w:trPr>
          <w:trHeight w:val="680"/>
          <w:jc w:val="center"/>
        </w:trPr>
        <w:tc>
          <w:tcPr>
            <w:tcW w:w="716" w:type="dxa"/>
            <w:vAlign w:val="center"/>
          </w:tcPr>
          <w:p w14:paraId="1F712972" w14:textId="77777777" w:rsidR="00DC0C14" w:rsidRDefault="00410EFB">
            <w:pPr>
              <w:jc w:val="center"/>
              <w:rPr>
                <w:rFonts w:ascii="仿宋" w:eastAsia="仿宋" w:hAnsi="仿宋"/>
                <w:color w:val="000000" w:themeColor="text1"/>
                <w:sz w:val="24"/>
                <w:szCs w:val="24"/>
              </w:rPr>
            </w:pPr>
            <w:r>
              <w:rPr>
                <w:rFonts w:ascii="仿宋" w:eastAsia="仿宋" w:hAnsi="仿宋"/>
                <w:color w:val="000000" w:themeColor="text1"/>
                <w:sz w:val="24"/>
                <w:szCs w:val="24"/>
              </w:rPr>
              <w:t>14</w:t>
            </w:r>
          </w:p>
        </w:tc>
        <w:tc>
          <w:tcPr>
            <w:tcW w:w="2256" w:type="dxa"/>
            <w:vAlign w:val="center"/>
          </w:tcPr>
          <w:p w14:paraId="534FCF75"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《形势与政策》</w:t>
            </w:r>
          </w:p>
        </w:tc>
        <w:tc>
          <w:tcPr>
            <w:tcW w:w="5533" w:type="dxa"/>
            <w:vAlign w:val="center"/>
          </w:tcPr>
          <w:p w14:paraId="37D69B90"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第1、2、3、4学期开设，各</w:t>
            </w:r>
            <w:r>
              <w:rPr>
                <w:rFonts w:ascii="仿宋" w:eastAsia="仿宋" w:hAnsi="仿宋" w:hint="eastAsia"/>
                <w:color w:val="FF0000"/>
                <w:sz w:val="24"/>
                <w:szCs w:val="24"/>
              </w:rPr>
              <w:t>8</w:t>
            </w:r>
            <w:r>
              <w:rPr>
                <w:rFonts w:ascii="仿宋" w:eastAsia="仿宋" w:hAnsi="仿宋" w:hint="eastAsia"/>
                <w:color w:val="000000" w:themeColor="text1"/>
                <w:sz w:val="24"/>
                <w:szCs w:val="24"/>
              </w:rPr>
              <w:t>学时。</w:t>
            </w:r>
          </w:p>
        </w:tc>
      </w:tr>
      <w:tr w:rsidR="00DC0C14" w14:paraId="77AB6893" w14:textId="77777777" w:rsidTr="003F70BD">
        <w:trPr>
          <w:trHeight w:val="680"/>
          <w:jc w:val="center"/>
        </w:trPr>
        <w:tc>
          <w:tcPr>
            <w:tcW w:w="716" w:type="dxa"/>
            <w:vAlign w:val="center"/>
          </w:tcPr>
          <w:p w14:paraId="7F0E1BE4" w14:textId="77777777" w:rsidR="00DC0C14" w:rsidRDefault="00410EFB">
            <w:pPr>
              <w:jc w:val="center"/>
              <w:rPr>
                <w:rFonts w:ascii="仿宋" w:eastAsia="仿宋" w:hAnsi="仿宋"/>
                <w:color w:val="000000" w:themeColor="text1"/>
                <w:sz w:val="24"/>
                <w:szCs w:val="24"/>
              </w:rPr>
            </w:pPr>
            <w:r>
              <w:rPr>
                <w:rFonts w:ascii="仿宋" w:eastAsia="仿宋" w:hAnsi="仿宋"/>
                <w:color w:val="000000" w:themeColor="text1"/>
                <w:sz w:val="24"/>
                <w:szCs w:val="24"/>
              </w:rPr>
              <w:t>15</w:t>
            </w:r>
          </w:p>
        </w:tc>
        <w:tc>
          <w:tcPr>
            <w:tcW w:w="2256" w:type="dxa"/>
            <w:vAlign w:val="center"/>
          </w:tcPr>
          <w:p w14:paraId="5B50E726"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《心理健康教育》</w:t>
            </w:r>
          </w:p>
        </w:tc>
        <w:tc>
          <w:tcPr>
            <w:tcW w:w="5533" w:type="dxa"/>
            <w:vAlign w:val="center"/>
          </w:tcPr>
          <w:p w14:paraId="49C0773E"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第2、3学期开设，各8学时。</w:t>
            </w:r>
          </w:p>
        </w:tc>
      </w:tr>
      <w:tr w:rsidR="00DC0C14" w14:paraId="364978E7" w14:textId="77777777" w:rsidTr="003F70BD">
        <w:trPr>
          <w:trHeight w:val="680"/>
          <w:jc w:val="center"/>
        </w:trPr>
        <w:tc>
          <w:tcPr>
            <w:tcW w:w="716" w:type="dxa"/>
            <w:vAlign w:val="center"/>
          </w:tcPr>
          <w:p w14:paraId="05D7D48E" w14:textId="77777777" w:rsidR="00DC0C14" w:rsidRDefault="00410EFB">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16</w:t>
            </w:r>
          </w:p>
        </w:tc>
        <w:tc>
          <w:tcPr>
            <w:tcW w:w="2256" w:type="dxa"/>
            <w:vAlign w:val="center"/>
          </w:tcPr>
          <w:p w14:paraId="4401F685"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《军</w:t>
            </w:r>
            <w:r>
              <w:rPr>
                <w:rFonts w:ascii="仿宋" w:eastAsia="仿宋" w:hAnsi="仿宋"/>
                <w:color w:val="000000" w:themeColor="text1"/>
                <w:sz w:val="24"/>
                <w:szCs w:val="24"/>
              </w:rPr>
              <w:t>事理论</w:t>
            </w:r>
            <w:r>
              <w:rPr>
                <w:rFonts w:ascii="仿宋" w:eastAsia="仿宋" w:hAnsi="仿宋" w:hint="eastAsia"/>
                <w:color w:val="000000" w:themeColor="text1"/>
                <w:sz w:val="24"/>
                <w:szCs w:val="24"/>
              </w:rPr>
              <w:t>》</w:t>
            </w:r>
          </w:p>
        </w:tc>
        <w:tc>
          <w:tcPr>
            <w:tcW w:w="5533" w:type="dxa"/>
            <w:vAlign w:val="center"/>
          </w:tcPr>
          <w:p w14:paraId="1A5B293B"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第1学期</w:t>
            </w:r>
            <w:r>
              <w:rPr>
                <w:rFonts w:ascii="仿宋" w:eastAsia="仿宋" w:hAnsi="仿宋"/>
                <w:color w:val="000000" w:themeColor="text1"/>
                <w:sz w:val="24"/>
                <w:szCs w:val="24"/>
              </w:rPr>
              <w:t>，</w:t>
            </w:r>
            <w:r>
              <w:rPr>
                <w:rFonts w:ascii="仿宋" w:eastAsia="仿宋" w:hAnsi="仿宋" w:hint="eastAsia"/>
                <w:color w:val="000000" w:themeColor="text1"/>
                <w:sz w:val="24"/>
                <w:szCs w:val="24"/>
              </w:rPr>
              <w:t>36课</w:t>
            </w:r>
            <w:r>
              <w:rPr>
                <w:rFonts w:ascii="仿宋" w:eastAsia="仿宋" w:hAnsi="仿宋"/>
                <w:color w:val="000000" w:themeColor="text1"/>
                <w:sz w:val="24"/>
                <w:szCs w:val="24"/>
              </w:rPr>
              <w:t>时，采取</w:t>
            </w:r>
            <w:r>
              <w:rPr>
                <w:rFonts w:ascii="仿宋" w:eastAsia="仿宋" w:hAnsi="仿宋" w:hint="eastAsia"/>
                <w:color w:val="000000" w:themeColor="text1"/>
                <w:sz w:val="24"/>
                <w:szCs w:val="24"/>
              </w:rPr>
              <w:t>慕课方式</w:t>
            </w:r>
            <w:r>
              <w:rPr>
                <w:rFonts w:ascii="仿宋" w:eastAsia="仿宋" w:hAnsi="仿宋"/>
                <w:color w:val="000000" w:themeColor="text1"/>
                <w:sz w:val="24"/>
                <w:szCs w:val="24"/>
              </w:rPr>
              <w:t>授课。</w:t>
            </w:r>
          </w:p>
        </w:tc>
      </w:tr>
      <w:tr w:rsidR="008C4BB0" w14:paraId="5F190CFF" w14:textId="77777777" w:rsidTr="003F70BD">
        <w:trPr>
          <w:trHeight w:val="680"/>
          <w:jc w:val="center"/>
        </w:trPr>
        <w:tc>
          <w:tcPr>
            <w:tcW w:w="716" w:type="dxa"/>
            <w:vAlign w:val="center"/>
          </w:tcPr>
          <w:p w14:paraId="74DBB27D" w14:textId="2E27CF45" w:rsidR="008C4BB0" w:rsidRDefault="008C4BB0">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w:t>
            </w:r>
            <w:r>
              <w:rPr>
                <w:rFonts w:ascii="仿宋" w:eastAsia="仿宋" w:hAnsi="仿宋"/>
                <w:color w:val="000000" w:themeColor="text1"/>
                <w:sz w:val="24"/>
                <w:szCs w:val="24"/>
              </w:rPr>
              <w:t>7</w:t>
            </w:r>
          </w:p>
        </w:tc>
        <w:tc>
          <w:tcPr>
            <w:tcW w:w="2256" w:type="dxa"/>
            <w:vAlign w:val="center"/>
          </w:tcPr>
          <w:p w14:paraId="2B5B6A56" w14:textId="470DE5EE" w:rsidR="008C4BB0" w:rsidRDefault="008C4BB0">
            <w:pPr>
              <w:jc w:val="left"/>
              <w:rPr>
                <w:rFonts w:ascii="仿宋" w:eastAsia="仿宋" w:hAnsi="仿宋"/>
                <w:color w:val="000000" w:themeColor="text1"/>
                <w:sz w:val="24"/>
                <w:szCs w:val="24"/>
              </w:rPr>
            </w:pPr>
            <w:r w:rsidRPr="008C4BB0">
              <w:rPr>
                <w:rFonts w:ascii="仿宋" w:eastAsia="仿宋" w:hAnsi="仿宋" w:hint="eastAsia"/>
                <w:color w:val="FF0000"/>
                <w:sz w:val="24"/>
                <w:szCs w:val="24"/>
              </w:rPr>
              <w:t>《劳动教育》</w:t>
            </w:r>
          </w:p>
        </w:tc>
        <w:tc>
          <w:tcPr>
            <w:tcW w:w="5533" w:type="dxa"/>
            <w:vAlign w:val="center"/>
          </w:tcPr>
          <w:p w14:paraId="6D0B21B5" w14:textId="1060BC97" w:rsidR="008C4BB0" w:rsidRDefault="008C4BB0" w:rsidP="008C4BB0">
            <w:pPr>
              <w:jc w:val="left"/>
              <w:rPr>
                <w:rFonts w:ascii="仿宋" w:eastAsia="仿宋" w:hAnsi="仿宋"/>
                <w:color w:val="000000" w:themeColor="text1"/>
                <w:sz w:val="24"/>
                <w:szCs w:val="24"/>
              </w:rPr>
            </w:pPr>
            <w:r w:rsidRPr="008D58CD">
              <w:rPr>
                <w:rFonts w:ascii="仿宋" w:eastAsia="仿宋" w:hAnsi="仿宋" w:hint="eastAsia"/>
                <w:color w:val="FF0000"/>
                <w:sz w:val="24"/>
                <w:szCs w:val="24"/>
              </w:rPr>
              <w:t>第</w:t>
            </w:r>
            <w:r w:rsidRPr="008D58CD">
              <w:rPr>
                <w:rFonts w:ascii="仿宋" w:eastAsia="仿宋" w:hAnsi="仿宋"/>
                <w:color w:val="FF0000"/>
                <w:sz w:val="24"/>
                <w:szCs w:val="24"/>
              </w:rPr>
              <w:t>2</w:t>
            </w:r>
            <w:r w:rsidRPr="008D58CD">
              <w:rPr>
                <w:rFonts w:ascii="仿宋" w:eastAsia="仿宋" w:hAnsi="仿宋" w:hint="eastAsia"/>
                <w:color w:val="FF0000"/>
                <w:sz w:val="24"/>
                <w:szCs w:val="24"/>
              </w:rPr>
              <w:t>学期</w:t>
            </w:r>
            <w:r w:rsidRPr="008D58CD">
              <w:rPr>
                <w:rFonts w:ascii="仿宋" w:eastAsia="仿宋" w:hAnsi="仿宋"/>
                <w:color w:val="FF0000"/>
                <w:sz w:val="24"/>
                <w:szCs w:val="24"/>
              </w:rPr>
              <w:t>开设</w:t>
            </w:r>
            <w:r>
              <w:rPr>
                <w:rFonts w:ascii="仿宋" w:eastAsia="仿宋" w:hAnsi="仿宋"/>
                <w:color w:val="FF0000"/>
                <w:sz w:val="24"/>
                <w:szCs w:val="24"/>
              </w:rPr>
              <w:t>，16课时</w:t>
            </w:r>
            <w:r>
              <w:rPr>
                <w:rFonts w:ascii="仿宋" w:eastAsia="仿宋" w:hAnsi="仿宋"/>
                <w:color w:val="000000" w:themeColor="text1"/>
                <w:sz w:val="24"/>
                <w:szCs w:val="24"/>
              </w:rPr>
              <w:t>。</w:t>
            </w:r>
          </w:p>
        </w:tc>
      </w:tr>
      <w:tr w:rsidR="00DC0C14" w14:paraId="63545F33" w14:textId="77777777" w:rsidTr="003F70BD">
        <w:trPr>
          <w:trHeight w:val="680"/>
          <w:jc w:val="center"/>
        </w:trPr>
        <w:tc>
          <w:tcPr>
            <w:tcW w:w="716" w:type="dxa"/>
            <w:vAlign w:val="center"/>
          </w:tcPr>
          <w:p w14:paraId="3BAFFFCC" w14:textId="08409415" w:rsidR="00DC0C14" w:rsidRDefault="00410EFB" w:rsidP="00513E08">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w:t>
            </w:r>
            <w:r w:rsidR="00513E08">
              <w:rPr>
                <w:rFonts w:ascii="仿宋" w:eastAsia="仿宋" w:hAnsi="仿宋"/>
                <w:color w:val="000000" w:themeColor="text1"/>
                <w:sz w:val="24"/>
                <w:szCs w:val="24"/>
              </w:rPr>
              <w:t>8</w:t>
            </w:r>
          </w:p>
        </w:tc>
        <w:tc>
          <w:tcPr>
            <w:tcW w:w="2256" w:type="dxa"/>
            <w:vAlign w:val="center"/>
          </w:tcPr>
          <w:p w14:paraId="69F512B1"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公共选修</w:t>
            </w:r>
            <w:r>
              <w:rPr>
                <w:rFonts w:ascii="仿宋" w:eastAsia="仿宋" w:hAnsi="仿宋"/>
                <w:color w:val="000000" w:themeColor="text1"/>
                <w:sz w:val="24"/>
                <w:szCs w:val="24"/>
              </w:rPr>
              <w:t>课</w:t>
            </w:r>
          </w:p>
        </w:tc>
        <w:tc>
          <w:tcPr>
            <w:tcW w:w="5533" w:type="dxa"/>
            <w:vAlign w:val="center"/>
          </w:tcPr>
          <w:p w14:paraId="79DB0B7B"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第1</w:t>
            </w:r>
            <w:r>
              <w:rPr>
                <w:rFonts w:ascii="Arial Unicode MS" w:eastAsia="Arial Unicode MS" w:hAnsi="Arial Unicode MS" w:cs="Arial Unicode MS"/>
                <w:color w:val="000000" w:themeColor="text1"/>
                <w:sz w:val="24"/>
                <w:szCs w:val="24"/>
              </w:rPr>
              <w:t>~</w:t>
            </w:r>
            <w:r>
              <w:rPr>
                <w:rFonts w:ascii="仿宋" w:eastAsia="仿宋" w:hAnsi="仿宋"/>
                <w:color w:val="000000" w:themeColor="text1"/>
                <w:sz w:val="24"/>
                <w:szCs w:val="24"/>
              </w:rPr>
              <w:t>3</w:t>
            </w:r>
            <w:r>
              <w:rPr>
                <w:rFonts w:ascii="仿宋" w:eastAsia="仿宋" w:hAnsi="仿宋" w:hint="eastAsia"/>
                <w:color w:val="000000" w:themeColor="text1"/>
                <w:sz w:val="24"/>
                <w:szCs w:val="24"/>
              </w:rPr>
              <w:t>学期开</w:t>
            </w:r>
            <w:r>
              <w:rPr>
                <w:rFonts w:ascii="仿宋" w:eastAsia="仿宋" w:hAnsi="仿宋"/>
                <w:color w:val="000000" w:themeColor="text1"/>
                <w:sz w:val="24"/>
                <w:szCs w:val="24"/>
              </w:rPr>
              <w:t>设，共</w:t>
            </w:r>
            <w:r>
              <w:rPr>
                <w:rFonts w:ascii="仿宋" w:eastAsia="仿宋" w:hAnsi="仿宋" w:hint="eastAsia"/>
                <w:color w:val="000000" w:themeColor="text1"/>
                <w:sz w:val="24"/>
                <w:szCs w:val="24"/>
              </w:rPr>
              <w:t>10学分</w:t>
            </w:r>
            <w:r>
              <w:rPr>
                <w:rFonts w:ascii="仿宋" w:eastAsia="仿宋" w:hAnsi="仿宋"/>
                <w:color w:val="000000" w:themeColor="text1"/>
                <w:sz w:val="24"/>
                <w:szCs w:val="24"/>
              </w:rPr>
              <w:t>，</w:t>
            </w:r>
            <w:r>
              <w:rPr>
                <w:rFonts w:ascii="仿宋" w:eastAsia="仿宋" w:hAnsi="仿宋" w:hint="eastAsia"/>
                <w:color w:val="000000" w:themeColor="text1"/>
                <w:sz w:val="24"/>
                <w:szCs w:val="24"/>
              </w:rPr>
              <w:t>160学时。</w:t>
            </w:r>
          </w:p>
        </w:tc>
      </w:tr>
      <w:tr w:rsidR="00DC0C14" w14:paraId="167FC5E8" w14:textId="77777777" w:rsidTr="003F70BD">
        <w:trPr>
          <w:trHeight w:val="680"/>
          <w:jc w:val="center"/>
        </w:trPr>
        <w:tc>
          <w:tcPr>
            <w:tcW w:w="716" w:type="dxa"/>
            <w:vAlign w:val="center"/>
          </w:tcPr>
          <w:p w14:paraId="36D5088F" w14:textId="5CD03430" w:rsidR="00DC0C14" w:rsidRDefault="00410EFB" w:rsidP="00513E08">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1</w:t>
            </w:r>
            <w:r w:rsidR="00513E08">
              <w:rPr>
                <w:rFonts w:ascii="仿宋" w:eastAsia="仿宋" w:hAnsi="仿宋"/>
                <w:color w:val="000000" w:themeColor="text1"/>
                <w:sz w:val="24"/>
                <w:szCs w:val="24"/>
              </w:rPr>
              <w:t>9</w:t>
            </w:r>
          </w:p>
        </w:tc>
        <w:tc>
          <w:tcPr>
            <w:tcW w:w="2256" w:type="dxa"/>
            <w:vAlign w:val="center"/>
          </w:tcPr>
          <w:p w14:paraId="25B63868"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专业</w:t>
            </w:r>
            <w:r>
              <w:rPr>
                <w:rFonts w:ascii="仿宋" w:eastAsia="仿宋" w:hAnsi="仿宋"/>
                <w:color w:val="000000" w:themeColor="text1"/>
                <w:sz w:val="24"/>
                <w:szCs w:val="24"/>
              </w:rPr>
              <w:t>拓展课</w:t>
            </w:r>
          </w:p>
        </w:tc>
        <w:tc>
          <w:tcPr>
            <w:tcW w:w="5533" w:type="dxa"/>
            <w:vAlign w:val="center"/>
          </w:tcPr>
          <w:p w14:paraId="5A9EBB2E"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第4</w:t>
            </w:r>
            <w:r>
              <w:rPr>
                <w:rFonts w:ascii="Arial Unicode MS" w:eastAsia="Arial Unicode MS" w:hAnsi="Arial Unicode MS" w:cs="Arial Unicode MS"/>
                <w:color w:val="000000" w:themeColor="text1"/>
                <w:sz w:val="24"/>
                <w:szCs w:val="24"/>
              </w:rPr>
              <w:t>~</w:t>
            </w:r>
            <w:r>
              <w:rPr>
                <w:rFonts w:ascii="仿宋" w:eastAsia="仿宋" w:hAnsi="仿宋"/>
                <w:color w:val="000000" w:themeColor="text1"/>
                <w:sz w:val="24"/>
                <w:szCs w:val="24"/>
              </w:rPr>
              <w:t>5</w:t>
            </w:r>
            <w:r>
              <w:rPr>
                <w:rFonts w:ascii="仿宋" w:eastAsia="仿宋" w:hAnsi="仿宋" w:hint="eastAsia"/>
                <w:color w:val="000000" w:themeColor="text1"/>
                <w:sz w:val="24"/>
                <w:szCs w:val="24"/>
              </w:rPr>
              <w:t>学期</w:t>
            </w:r>
            <w:r>
              <w:rPr>
                <w:rFonts w:ascii="仿宋" w:eastAsia="仿宋" w:hAnsi="仿宋"/>
                <w:color w:val="000000" w:themeColor="text1"/>
                <w:sz w:val="24"/>
                <w:szCs w:val="24"/>
              </w:rPr>
              <w:t>开设，共7</w:t>
            </w:r>
            <w:r>
              <w:rPr>
                <w:rFonts w:ascii="仿宋" w:eastAsia="仿宋" w:hAnsi="仿宋" w:hint="eastAsia"/>
                <w:color w:val="000000" w:themeColor="text1"/>
                <w:sz w:val="24"/>
                <w:szCs w:val="24"/>
              </w:rPr>
              <w:t>学分</w:t>
            </w:r>
            <w:r>
              <w:rPr>
                <w:rFonts w:ascii="仿宋" w:eastAsia="仿宋" w:hAnsi="仿宋"/>
                <w:color w:val="000000" w:themeColor="text1"/>
                <w:sz w:val="24"/>
                <w:szCs w:val="24"/>
              </w:rPr>
              <w:t>，112</w:t>
            </w:r>
            <w:r>
              <w:rPr>
                <w:rFonts w:ascii="仿宋" w:eastAsia="仿宋" w:hAnsi="仿宋" w:hint="eastAsia"/>
                <w:color w:val="000000" w:themeColor="text1"/>
                <w:sz w:val="24"/>
                <w:szCs w:val="24"/>
              </w:rPr>
              <w:t>学时</w:t>
            </w:r>
            <w:r>
              <w:rPr>
                <w:rFonts w:ascii="仿宋" w:eastAsia="仿宋" w:hAnsi="仿宋"/>
                <w:color w:val="000000" w:themeColor="text1"/>
                <w:sz w:val="24"/>
                <w:szCs w:val="24"/>
              </w:rPr>
              <w:t>。</w:t>
            </w:r>
          </w:p>
        </w:tc>
      </w:tr>
      <w:tr w:rsidR="00DC0C14" w14:paraId="77B624CE" w14:textId="77777777" w:rsidTr="003F70BD">
        <w:trPr>
          <w:trHeight w:val="680"/>
          <w:jc w:val="center"/>
        </w:trPr>
        <w:tc>
          <w:tcPr>
            <w:tcW w:w="716" w:type="dxa"/>
            <w:vAlign w:val="center"/>
          </w:tcPr>
          <w:p w14:paraId="3ED801DD" w14:textId="3B5E41A1" w:rsidR="00DC0C14" w:rsidRDefault="00513E08">
            <w:pPr>
              <w:jc w:val="center"/>
              <w:rPr>
                <w:rFonts w:ascii="仿宋" w:eastAsia="仿宋" w:hAnsi="仿宋"/>
                <w:color w:val="000000" w:themeColor="text1"/>
                <w:sz w:val="24"/>
                <w:szCs w:val="24"/>
              </w:rPr>
            </w:pPr>
            <w:r>
              <w:rPr>
                <w:rFonts w:ascii="仿宋" w:eastAsia="仿宋" w:hAnsi="仿宋"/>
                <w:color w:val="000000" w:themeColor="text1"/>
                <w:sz w:val="24"/>
                <w:szCs w:val="24"/>
              </w:rPr>
              <w:t>20</w:t>
            </w:r>
          </w:p>
        </w:tc>
        <w:tc>
          <w:tcPr>
            <w:tcW w:w="2256" w:type="dxa"/>
            <w:vAlign w:val="center"/>
          </w:tcPr>
          <w:p w14:paraId="7FCC580B"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创新</w:t>
            </w:r>
            <w:r>
              <w:rPr>
                <w:rFonts w:ascii="仿宋" w:eastAsia="仿宋" w:hAnsi="仿宋"/>
                <w:color w:val="000000" w:themeColor="text1"/>
                <w:sz w:val="24"/>
                <w:szCs w:val="24"/>
              </w:rPr>
              <w:t>创业</w:t>
            </w:r>
            <w:r>
              <w:rPr>
                <w:rFonts w:ascii="仿宋" w:eastAsia="仿宋" w:hAnsi="仿宋" w:hint="eastAsia"/>
                <w:color w:val="000000" w:themeColor="text1"/>
                <w:sz w:val="24"/>
                <w:szCs w:val="24"/>
              </w:rPr>
              <w:t>实践</w:t>
            </w:r>
          </w:p>
        </w:tc>
        <w:tc>
          <w:tcPr>
            <w:tcW w:w="5533" w:type="dxa"/>
            <w:vAlign w:val="center"/>
          </w:tcPr>
          <w:p w14:paraId="5D5A9940"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3学分。</w:t>
            </w:r>
          </w:p>
        </w:tc>
      </w:tr>
      <w:tr w:rsidR="00DC0C14" w14:paraId="2C5B75C4" w14:textId="77777777" w:rsidTr="003F70BD">
        <w:trPr>
          <w:trHeight w:val="680"/>
          <w:jc w:val="center"/>
        </w:trPr>
        <w:tc>
          <w:tcPr>
            <w:tcW w:w="716" w:type="dxa"/>
            <w:vAlign w:val="center"/>
          </w:tcPr>
          <w:p w14:paraId="21AEFD02" w14:textId="242CBF83" w:rsidR="00DC0C14" w:rsidRDefault="00410EFB" w:rsidP="00513E08">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2</w:t>
            </w:r>
            <w:r w:rsidR="00513E08">
              <w:rPr>
                <w:rFonts w:ascii="仿宋" w:eastAsia="仿宋" w:hAnsi="仿宋"/>
                <w:color w:val="000000" w:themeColor="text1"/>
                <w:sz w:val="24"/>
                <w:szCs w:val="24"/>
              </w:rPr>
              <w:t>1</w:t>
            </w:r>
          </w:p>
        </w:tc>
        <w:tc>
          <w:tcPr>
            <w:tcW w:w="2256" w:type="dxa"/>
            <w:vAlign w:val="center"/>
          </w:tcPr>
          <w:p w14:paraId="512CE71B"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社会</w:t>
            </w:r>
            <w:r>
              <w:rPr>
                <w:rFonts w:ascii="仿宋" w:eastAsia="仿宋" w:hAnsi="仿宋"/>
                <w:color w:val="000000" w:themeColor="text1"/>
                <w:sz w:val="24"/>
                <w:szCs w:val="24"/>
              </w:rPr>
              <w:t>责任教育</w:t>
            </w:r>
          </w:p>
        </w:tc>
        <w:tc>
          <w:tcPr>
            <w:tcW w:w="5533" w:type="dxa"/>
            <w:vAlign w:val="center"/>
          </w:tcPr>
          <w:p w14:paraId="42AAC52F" w14:textId="77777777" w:rsidR="00DC0C14" w:rsidRDefault="00410EF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3学分。</w:t>
            </w:r>
          </w:p>
        </w:tc>
      </w:tr>
    </w:tbl>
    <w:p w14:paraId="4BC1A3F0" w14:textId="77777777" w:rsidR="00DC0C14" w:rsidRDefault="00410EFB">
      <w:pPr>
        <w:spacing w:beforeLines="50" w:before="156" w:line="560" w:lineRule="exact"/>
        <w:ind w:firstLineChars="200" w:firstLine="562"/>
        <w:rPr>
          <w:rFonts w:eastAsia="仿宋"/>
          <w:b/>
          <w:color w:val="000000" w:themeColor="text1"/>
          <w:sz w:val="28"/>
          <w:szCs w:val="28"/>
        </w:rPr>
      </w:pPr>
      <w:r>
        <w:rPr>
          <w:rFonts w:eastAsia="仿宋" w:hint="eastAsia"/>
          <w:b/>
          <w:color w:val="000000" w:themeColor="text1"/>
          <w:sz w:val="28"/>
          <w:szCs w:val="28"/>
        </w:rPr>
        <w:t>四、其他要求</w:t>
      </w:r>
    </w:p>
    <w:p w14:paraId="5EBB0FD1" w14:textId="77777777" w:rsidR="00DC0C14" w:rsidRDefault="00410EFB">
      <w:pPr>
        <w:widowControl/>
        <w:shd w:val="clear" w:color="auto" w:fill="FFFFFF"/>
        <w:spacing w:line="375" w:lineRule="atLeast"/>
        <w:ind w:firstLine="600"/>
        <w:jc w:val="left"/>
        <w:rPr>
          <w:rFonts w:ascii="仿宋" w:eastAsia="仿宋" w:hAnsi="仿宋" w:cs="宋体"/>
          <w:color w:val="000000" w:themeColor="text1"/>
          <w:kern w:val="0"/>
          <w:sz w:val="28"/>
          <w:szCs w:val="30"/>
        </w:rPr>
      </w:pPr>
      <w:r>
        <w:rPr>
          <w:rFonts w:ascii="仿宋" w:eastAsia="仿宋" w:hAnsi="仿宋" w:cs="宋体"/>
          <w:color w:val="000000" w:themeColor="text1"/>
          <w:kern w:val="0"/>
          <w:sz w:val="28"/>
          <w:szCs w:val="30"/>
        </w:rPr>
        <w:t>1</w:t>
      </w:r>
      <w:r>
        <w:rPr>
          <w:rFonts w:ascii="仿宋" w:eastAsia="仿宋" w:hAnsi="仿宋" w:cs="宋体" w:hint="eastAsia"/>
          <w:color w:val="000000" w:themeColor="text1"/>
          <w:kern w:val="0"/>
          <w:sz w:val="28"/>
          <w:szCs w:val="30"/>
        </w:rPr>
        <w:t>.为保证课程信息准确</w:t>
      </w:r>
      <w:r>
        <w:rPr>
          <w:rFonts w:ascii="仿宋" w:eastAsia="仿宋" w:hAnsi="仿宋" w:cs="宋体"/>
          <w:color w:val="000000" w:themeColor="text1"/>
          <w:kern w:val="0"/>
          <w:sz w:val="28"/>
          <w:szCs w:val="30"/>
        </w:rPr>
        <w:t>性和唯一性</w:t>
      </w:r>
      <w:r>
        <w:rPr>
          <w:rFonts w:ascii="仿宋" w:eastAsia="仿宋" w:hAnsi="仿宋" w:cs="宋体" w:hint="eastAsia"/>
          <w:color w:val="000000" w:themeColor="text1"/>
          <w:kern w:val="0"/>
          <w:sz w:val="28"/>
          <w:szCs w:val="30"/>
        </w:rPr>
        <w:t>，人</w:t>
      </w:r>
      <w:r>
        <w:rPr>
          <w:rFonts w:ascii="仿宋" w:eastAsia="仿宋" w:hAnsi="仿宋" w:cs="宋体"/>
          <w:color w:val="000000" w:themeColor="text1"/>
          <w:kern w:val="0"/>
          <w:sz w:val="28"/>
          <w:szCs w:val="30"/>
        </w:rPr>
        <w:t>才培养方案中的</w:t>
      </w:r>
      <w:r>
        <w:rPr>
          <w:rFonts w:ascii="仿宋" w:eastAsia="仿宋" w:hAnsi="仿宋" w:cs="宋体" w:hint="eastAsia"/>
          <w:color w:val="000000" w:themeColor="text1"/>
          <w:kern w:val="0"/>
          <w:sz w:val="28"/>
          <w:szCs w:val="30"/>
        </w:rPr>
        <w:t>教学计划安排表采用系统进行管理。新</w:t>
      </w:r>
      <w:r>
        <w:rPr>
          <w:rFonts w:ascii="仿宋" w:eastAsia="仿宋" w:hAnsi="仿宋" w:cs="宋体"/>
          <w:color w:val="000000" w:themeColor="text1"/>
          <w:kern w:val="0"/>
          <w:sz w:val="28"/>
          <w:szCs w:val="30"/>
        </w:rPr>
        <w:t>版教务管理</w:t>
      </w:r>
      <w:r>
        <w:rPr>
          <w:rFonts w:ascii="仿宋" w:eastAsia="仿宋" w:hAnsi="仿宋" w:cs="宋体" w:hint="eastAsia"/>
          <w:color w:val="000000" w:themeColor="text1"/>
          <w:kern w:val="0"/>
          <w:sz w:val="28"/>
          <w:szCs w:val="30"/>
        </w:rPr>
        <w:t>系统中已包含2020级人才培养方案中的所有课程，录入计划时可以选择，如需增加新课程，请在教务系统中按照规定流程进行申请。</w:t>
      </w:r>
    </w:p>
    <w:p w14:paraId="495AB8C4" w14:textId="1515592F" w:rsidR="00DC0C14" w:rsidRPr="00EC6E41" w:rsidRDefault="00410EFB">
      <w:pPr>
        <w:widowControl/>
        <w:shd w:val="clear" w:color="auto" w:fill="FFFFFF"/>
        <w:spacing w:line="375" w:lineRule="atLeast"/>
        <w:ind w:firstLine="600"/>
        <w:jc w:val="left"/>
        <w:rPr>
          <w:rFonts w:eastAsia="仿宋"/>
          <w:color w:val="FF0000"/>
          <w:sz w:val="28"/>
          <w:szCs w:val="28"/>
        </w:rPr>
      </w:pPr>
      <w:r w:rsidRPr="00EC6E41">
        <w:rPr>
          <w:rFonts w:ascii="仿宋" w:eastAsia="仿宋" w:hAnsi="仿宋" w:cs="宋体"/>
          <w:color w:val="FF0000"/>
          <w:kern w:val="0"/>
          <w:sz w:val="28"/>
          <w:szCs w:val="30"/>
        </w:rPr>
        <w:lastRenderedPageBreak/>
        <w:t>2</w:t>
      </w:r>
      <w:r w:rsidRPr="00EC6E41">
        <w:rPr>
          <w:rFonts w:ascii="仿宋" w:eastAsia="仿宋" w:hAnsi="仿宋" w:cs="宋体" w:hint="eastAsia"/>
          <w:color w:val="FF0000"/>
          <w:kern w:val="0"/>
          <w:sz w:val="28"/>
          <w:szCs w:val="30"/>
        </w:rPr>
        <w:t>.</w:t>
      </w:r>
      <w:r w:rsidR="00EC6E41" w:rsidRPr="00EC6E41">
        <w:rPr>
          <w:rFonts w:ascii="仿宋" w:eastAsia="仿宋" w:hAnsi="仿宋" w:cs="宋体" w:hint="eastAsia"/>
          <w:color w:val="FF0000"/>
          <w:kern w:val="0"/>
          <w:sz w:val="28"/>
          <w:szCs w:val="30"/>
        </w:rPr>
        <w:t>“专业人才培养方案”</w:t>
      </w:r>
      <w:r w:rsidRPr="00EC6E41">
        <w:rPr>
          <w:rFonts w:ascii="仿宋" w:eastAsia="仿宋" w:hAnsi="仿宋" w:cs="宋体" w:hint="eastAsia"/>
          <w:color w:val="FF0000"/>
          <w:kern w:val="0"/>
          <w:sz w:val="28"/>
          <w:szCs w:val="30"/>
        </w:rPr>
        <w:t>一经制定，在实施过程中，须严格按照人才培养方</w:t>
      </w:r>
      <w:r w:rsidRPr="00EC6E41">
        <w:rPr>
          <w:rFonts w:eastAsia="仿宋" w:hint="eastAsia"/>
          <w:color w:val="FF0000"/>
          <w:sz w:val="28"/>
          <w:szCs w:val="28"/>
        </w:rPr>
        <w:t>案要求执行，不得随意改动，如确需调整的</w:t>
      </w:r>
      <w:r w:rsidR="00EC6E41" w:rsidRPr="00EC6E41">
        <w:rPr>
          <w:rFonts w:eastAsia="仿宋" w:hint="eastAsia"/>
          <w:color w:val="FF0000"/>
          <w:sz w:val="28"/>
          <w:szCs w:val="28"/>
        </w:rPr>
        <w:t>，</w:t>
      </w:r>
      <w:r w:rsidRPr="00EC6E41">
        <w:rPr>
          <w:rFonts w:eastAsia="仿宋" w:hint="eastAsia"/>
          <w:color w:val="FF0000"/>
          <w:sz w:val="28"/>
          <w:szCs w:val="28"/>
        </w:rPr>
        <w:t>须提出</w:t>
      </w:r>
      <w:r w:rsidRPr="00EC6E41">
        <w:rPr>
          <w:rFonts w:eastAsia="仿宋"/>
          <w:color w:val="FF0000"/>
          <w:sz w:val="28"/>
          <w:szCs w:val="28"/>
        </w:rPr>
        <w:t>申请并</w:t>
      </w:r>
      <w:r w:rsidRPr="00EC6E41">
        <w:rPr>
          <w:rFonts w:eastAsia="仿宋" w:hint="eastAsia"/>
          <w:color w:val="FF0000"/>
          <w:sz w:val="28"/>
          <w:szCs w:val="28"/>
        </w:rPr>
        <w:t>经</w:t>
      </w:r>
      <w:r w:rsidR="00EC6E41" w:rsidRPr="00EC6E41">
        <w:rPr>
          <w:rFonts w:eastAsia="仿宋" w:hint="eastAsia"/>
          <w:color w:val="FF0000"/>
          <w:sz w:val="28"/>
          <w:szCs w:val="28"/>
        </w:rPr>
        <w:t>论证、</w:t>
      </w:r>
      <w:r w:rsidRPr="00EC6E41">
        <w:rPr>
          <w:rFonts w:eastAsia="仿宋" w:hint="eastAsia"/>
          <w:color w:val="FF0000"/>
          <w:sz w:val="28"/>
          <w:szCs w:val="28"/>
        </w:rPr>
        <w:t>批准后方可执行。</w:t>
      </w:r>
    </w:p>
    <w:p w14:paraId="386F0A00" w14:textId="2AC6B423" w:rsidR="00DC0C14" w:rsidRDefault="00410EFB">
      <w:pPr>
        <w:widowControl/>
        <w:shd w:val="clear" w:color="auto" w:fill="FFFFFF"/>
        <w:spacing w:line="375" w:lineRule="atLeast"/>
        <w:ind w:firstLine="600"/>
        <w:jc w:val="left"/>
        <w:rPr>
          <w:rFonts w:ascii="Verdana" w:hAnsi="Verdana" w:cs="宋体"/>
          <w:color w:val="000000" w:themeColor="text1"/>
          <w:kern w:val="0"/>
          <w:sz w:val="20"/>
          <w:szCs w:val="21"/>
        </w:rPr>
      </w:pPr>
      <w:r>
        <w:rPr>
          <w:rFonts w:ascii="仿宋" w:eastAsia="仿宋" w:hAnsi="仿宋" w:cs="宋体"/>
          <w:color w:val="000000" w:themeColor="text1"/>
          <w:kern w:val="0"/>
          <w:sz w:val="28"/>
          <w:szCs w:val="30"/>
        </w:rPr>
        <w:t>3</w:t>
      </w:r>
      <w:r>
        <w:rPr>
          <w:rFonts w:ascii="仿宋" w:eastAsia="仿宋" w:hAnsi="仿宋" w:cs="宋体" w:hint="eastAsia"/>
          <w:color w:val="000000" w:themeColor="text1"/>
          <w:kern w:val="0"/>
          <w:sz w:val="28"/>
          <w:szCs w:val="30"/>
        </w:rPr>
        <w:t>.各</w:t>
      </w:r>
      <w:r w:rsidR="00EC6E41" w:rsidRPr="00EC6E41">
        <w:rPr>
          <w:rFonts w:ascii="仿宋" w:eastAsia="仿宋" w:hAnsi="仿宋" w:cs="宋体" w:hint="eastAsia"/>
          <w:color w:val="FF0000"/>
          <w:kern w:val="0"/>
          <w:sz w:val="28"/>
          <w:szCs w:val="30"/>
        </w:rPr>
        <w:t>二级</w:t>
      </w:r>
      <w:r w:rsidRPr="00EC6E41">
        <w:rPr>
          <w:rFonts w:ascii="仿宋" w:eastAsia="仿宋" w:hAnsi="仿宋" w:cs="宋体" w:hint="eastAsia"/>
          <w:color w:val="FF0000"/>
          <w:kern w:val="0"/>
          <w:sz w:val="28"/>
          <w:szCs w:val="30"/>
        </w:rPr>
        <w:t>学院</w:t>
      </w:r>
      <w:r>
        <w:rPr>
          <w:rFonts w:ascii="仿宋" w:eastAsia="仿宋" w:hAnsi="仿宋" w:cs="宋体" w:hint="eastAsia"/>
          <w:color w:val="000000" w:themeColor="text1"/>
          <w:kern w:val="0"/>
          <w:sz w:val="28"/>
          <w:szCs w:val="30"/>
        </w:rPr>
        <w:t>对各专业人才培养方案的具体内容负责，院长为总体责任人，</w:t>
      </w:r>
      <w:r w:rsidRPr="00EC6E41">
        <w:rPr>
          <w:rFonts w:ascii="仿宋" w:eastAsia="仿宋" w:hAnsi="仿宋" w:cs="宋体" w:hint="eastAsia"/>
          <w:color w:val="FF0000"/>
          <w:kern w:val="0"/>
          <w:sz w:val="28"/>
          <w:szCs w:val="30"/>
        </w:rPr>
        <w:t>教研室主任</w:t>
      </w:r>
      <w:r w:rsidR="00EC6E41" w:rsidRPr="00EC6E41">
        <w:rPr>
          <w:rFonts w:ascii="仿宋" w:eastAsia="仿宋" w:hAnsi="仿宋" w:cs="宋体" w:hint="eastAsia"/>
          <w:color w:val="FF0000"/>
          <w:kern w:val="0"/>
          <w:sz w:val="28"/>
          <w:szCs w:val="30"/>
        </w:rPr>
        <w:t xml:space="preserve"> </w:t>
      </w:r>
      <w:r w:rsidRPr="00EC6E41">
        <w:rPr>
          <w:rFonts w:ascii="仿宋" w:eastAsia="仿宋" w:hAnsi="仿宋" w:cs="宋体" w:hint="eastAsia"/>
          <w:color w:val="FF0000"/>
          <w:kern w:val="0"/>
          <w:sz w:val="28"/>
          <w:szCs w:val="30"/>
        </w:rPr>
        <w:t>(</w:t>
      </w:r>
      <w:r w:rsidR="00EC6E41" w:rsidRPr="00EC6E41">
        <w:rPr>
          <w:rFonts w:ascii="仿宋" w:eastAsia="仿宋" w:hAnsi="仿宋" w:cs="宋体" w:hint="eastAsia"/>
          <w:color w:val="FF0000"/>
          <w:kern w:val="0"/>
          <w:sz w:val="28"/>
          <w:szCs w:val="30"/>
        </w:rPr>
        <w:t>专业带头人或</w:t>
      </w:r>
      <w:r w:rsidRPr="00EC6E41">
        <w:rPr>
          <w:rFonts w:ascii="仿宋" w:eastAsia="仿宋" w:hAnsi="仿宋" w:cs="宋体" w:hint="eastAsia"/>
          <w:color w:val="FF0000"/>
          <w:kern w:val="0"/>
          <w:sz w:val="28"/>
          <w:szCs w:val="30"/>
        </w:rPr>
        <w:t>负责</w:t>
      </w:r>
      <w:r w:rsidR="00EC6E41" w:rsidRPr="00EC6E41">
        <w:rPr>
          <w:rFonts w:ascii="仿宋" w:eastAsia="仿宋" w:hAnsi="仿宋" w:cs="宋体" w:hint="eastAsia"/>
          <w:color w:val="FF0000"/>
          <w:kern w:val="0"/>
          <w:sz w:val="28"/>
          <w:szCs w:val="30"/>
        </w:rPr>
        <w:t>人</w:t>
      </w:r>
      <w:r w:rsidRPr="00EC6E41">
        <w:rPr>
          <w:rFonts w:ascii="仿宋" w:eastAsia="仿宋" w:hAnsi="仿宋" w:cs="宋体" w:hint="eastAsia"/>
          <w:color w:val="FF0000"/>
          <w:kern w:val="0"/>
          <w:sz w:val="28"/>
          <w:szCs w:val="30"/>
        </w:rPr>
        <w:t>）为第一责任人。</w:t>
      </w:r>
      <w:r w:rsidRPr="006F48DC">
        <w:rPr>
          <w:rFonts w:ascii="仿宋" w:eastAsia="仿宋" w:hAnsi="仿宋" w:cs="宋体" w:hint="eastAsia"/>
          <w:color w:val="FF0000"/>
          <w:kern w:val="0"/>
          <w:sz w:val="28"/>
          <w:szCs w:val="30"/>
        </w:rPr>
        <w:t>各专业人才培养方案</w:t>
      </w:r>
      <w:r w:rsidR="00EC6E41" w:rsidRPr="006F48DC">
        <w:rPr>
          <w:rFonts w:ascii="仿宋" w:eastAsia="仿宋" w:hAnsi="仿宋" w:cs="宋体" w:hint="eastAsia"/>
          <w:color w:val="FF0000"/>
          <w:kern w:val="0"/>
          <w:sz w:val="28"/>
          <w:szCs w:val="30"/>
        </w:rPr>
        <w:t>制定要把好</w:t>
      </w:r>
      <w:r w:rsidR="006F48DC" w:rsidRPr="006F48DC">
        <w:rPr>
          <w:rFonts w:ascii="仿宋" w:eastAsia="仿宋" w:hAnsi="仿宋" w:cs="宋体" w:hint="eastAsia"/>
          <w:color w:val="FF0000"/>
          <w:kern w:val="0"/>
          <w:sz w:val="28"/>
          <w:szCs w:val="30"/>
        </w:rPr>
        <w:t>审定关，</w:t>
      </w:r>
      <w:r>
        <w:rPr>
          <w:rFonts w:ascii="仿宋" w:eastAsia="仿宋" w:hAnsi="仿宋" w:cs="宋体" w:hint="eastAsia"/>
          <w:color w:val="000000" w:themeColor="text1"/>
          <w:kern w:val="0"/>
          <w:sz w:val="28"/>
          <w:szCs w:val="30"/>
        </w:rPr>
        <w:t>不得出现内容、文字、逻辑、数据计算上的错误。</w:t>
      </w:r>
    </w:p>
    <w:p w14:paraId="16DF70D4" w14:textId="77777777" w:rsidR="00DC0C14" w:rsidRDefault="00DC0C14">
      <w:pPr>
        <w:rPr>
          <w:color w:val="000000" w:themeColor="text1"/>
        </w:rPr>
      </w:pPr>
    </w:p>
    <w:sectPr w:rsidR="00DC0C1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A8492" w14:textId="77777777" w:rsidR="008B213C" w:rsidRDefault="008B213C">
      <w:r>
        <w:separator/>
      </w:r>
    </w:p>
  </w:endnote>
  <w:endnote w:type="continuationSeparator" w:id="0">
    <w:p w14:paraId="0FC6B60C" w14:textId="77777777" w:rsidR="008B213C" w:rsidRDefault="008B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Arial Unicode MS">
    <w:altName w:val="Arial"/>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888057"/>
    </w:sdtPr>
    <w:sdtEndPr/>
    <w:sdtContent>
      <w:p w14:paraId="0D08B0B7" w14:textId="69A5ED68" w:rsidR="00DC0C14" w:rsidRDefault="00410EFB">
        <w:pPr>
          <w:pStyle w:val="a3"/>
          <w:jc w:val="center"/>
        </w:pPr>
        <w:r>
          <w:fldChar w:fldCharType="begin"/>
        </w:r>
        <w:r>
          <w:instrText>PAGE   \* MERGEFORMAT</w:instrText>
        </w:r>
        <w:r>
          <w:fldChar w:fldCharType="separate"/>
        </w:r>
        <w:r w:rsidR="000A1961" w:rsidRPr="000A1961">
          <w:rPr>
            <w:noProof/>
            <w:lang w:val="zh-CN"/>
          </w:rPr>
          <w:t>7</w:t>
        </w:r>
        <w:r>
          <w:fldChar w:fldCharType="end"/>
        </w:r>
      </w:p>
    </w:sdtContent>
  </w:sdt>
  <w:p w14:paraId="217012A8" w14:textId="77777777" w:rsidR="00DC0C14" w:rsidRDefault="00DC0C1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DEF45" w14:textId="77777777" w:rsidR="008B213C" w:rsidRDefault="008B213C">
      <w:r>
        <w:separator/>
      </w:r>
    </w:p>
  </w:footnote>
  <w:footnote w:type="continuationSeparator" w:id="0">
    <w:p w14:paraId="4BC71DE5" w14:textId="77777777" w:rsidR="008B213C" w:rsidRDefault="008B2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EA4"/>
    <w:rsid w:val="000304DE"/>
    <w:rsid w:val="0004318D"/>
    <w:rsid w:val="00097C56"/>
    <w:rsid w:val="000A1961"/>
    <w:rsid w:val="0015055D"/>
    <w:rsid w:val="00165598"/>
    <w:rsid w:val="001949E7"/>
    <w:rsid w:val="00201666"/>
    <w:rsid w:val="002F4F9F"/>
    <w:rsid w:val="00304DF3"/>
    <w:rsid w:val="00343A67"/>
    <w:rsid w:val="003641E8"/>
    <w:rsid w:val="00391476"/>
    <w:rsid w:val="003A046C"/>
    <w:rsid w:val="003C2DDE"/>
    <w:rsid w:val="003F70BD"/>
    <w:rsid w:val="00410EFB"/>
    <w:rsid w:val="00493F8D"/>
    <w:rsid w:val="004A1504"/>
    <w:rsid w:val="004A2E37"/>
    <w:rsid w:val="004E1460"/>
    <w:rsid w:val="004E1940"/>
    <w:rsid w:val="004F14B7"/>
    <w:rsid w:val="00513E08"/>
    <w:rsid w:val="005A4A3E"/>
    <w:rsid w:val="005D65C5"/>
    <w:rsid w:val="005E0202"/>
    <w:rsid w:val="005F0E8C"/>
    <w:rsid w:val="00606931"/>
    <w:rsid w:val="006327BD"/>
    <w:rsid w:val="006374A7"/>
    <w:rsid w:val="0065269C"/>
    <w:rsid w:val="00652C8B"/>
    <w:rsid w:val="006779DB"/>
    <w:rsid w:val="00695623"/>
    <w:rsid w:val="006F48DC"/>
    <w:rsid w:val="00743E79"/>
    <w:rsid w:val="00751265"/>
    <w:rsid w:val="007E1272"/>
    <w:rsid w:val="007E794E"/>
    <w:rsid w:val="007F2CA4"/>
    <w:rsid w:val="00815AED"/>
    <w:rsid w:val="008B213C"/>
    <w:rsid w:val="008B7C2E"/>
    <w:rsid w:val="008C11D8"/>
    <w:rsid w:val="008C4AF6"/>
    <w:rsid w:val="008C4BB0"/>
    <w:rsid w:val="008D58CD"/>
    <w:rsid w:val="008D7496"/>
    <w:rsid w:val="009248A0"/>
    <w:rsid w:val="00927989"/>
    <w:rsid w:val="00930EB0"/>
    <w:rsid w:val="0095294A"/>
    <w:rsid w:val="0096664E"/>
    <w:rsid w:val="009A213D"/>
    <w:rsid w:val="00A5131F"/>
    <w:rsid w:val="00A60C12"/>
    <w:rsid w:val="00A62B2E"/>
    <w:rsid w:val="00A7003D"/>
    <w:rsid w:val="00AA54FF"/>
    <w:rsid w:val="00AA768E"/>
    <w:rsid w:val="00B309E2"/>
    <w:rsid w:val="00B34EA4"/>
    <w:rsid w:val="00B42FA5"/>
    <w:rsid w:val="00B5630E"/>
    <w:rsid w:val="00B67349"/>
    <w:rsid w:val="00B94BFC"/>
    <w:rsid w:val="00BA4CAD"/>
    <w:rsid w:val="00BC0823"/>
    <w:rsid w:val="00BD1AD3"/>
    <w:rsid w:val="00BD5250"/>
    <w:rsid w:val="00BF211C"/>
    <w:rsid w:val="00C12511"/>
    <w:rsid w:val="00C17754"/>
    <w:rsid w:val="00C9609F"/>
    <w:rsid w:val="00CC1368"/>
    <w:rsid w:val="00CC6CF8"/>
    <w:rsid w:val="00D42F97"/>
    <w:rsid w:val="00D53798"/>
    <w:rsid w:val="00D73E1F"/>
    <w:rsid w:val="00D8432B"/>
    <w:rsid w:val="00D9269E"/>
    <w:rsid w:val="00DC0C14"/>
    <w:rsid w:val="00DC1996"/>
    <w:rsid w:val="00DC3E1B"/>
    <w:rsid w:val="00DD5277"/>
    <w:rsid w:val="00E07325"/>
    <w:rsid w:val="00E07B98"/>
    <w:rsid w:val="00E13502"/>
    <w:rsid w:val="00E3658C"/>
    <w:rsid w:val="00E605C5"/>
    <w:rsid w:val="00E60860"/>
    <w:rsid w:val="00E61B11"/>
    <w:rsid w:val="00E64024"/>
    <w:rsid w:val="00E83B2A"/>
    <w:rsid w:val="00E84F8E"/>
    <w:rsid w:val="00EC6E41"/>
    <w:rsid w:val="00EF3BEE"/>
    <w:rsid w:val="00F077A9"/>
    <w:rsid w:val="00F1455F"/>
    <w:rsid w:val="00F43B92"/>
    <w:rsid w:val="00F522B4"/>
    <w:rsid w:val="00F95E00"/>
    <w:rsid w:val="00FB1D47"/>
    <w:rsid w:val="00FC101A"/>
    <w:rsid w:val="00FD0207"/>
    <w:rsid w:val="00FD205E"/>
    <w:rsid w:val="00FD43A3"/>
    <w:rsid w:val="00FF25CA"/>
    <w:rsid w:val="00FF53E7"/>
    <w:rsid w:val="3A7833D5"/>
    <w:rsid w:val="5DD54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B3200"/>
  <w15:docId w15:val="{56D3A171-99F8-4F78-A6EA-5462D1D5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1"/>
    <w:uiPriority w:val="10"/>
    <w:qFormat/>
    <w:pPr>
      <w:spacing w:before="240" w:after="60"/>
      <w:jc w:val="center"/>
      <w:outlineLvl w:val="0"/>
    </w:pPr>
    <w:rPr>
      <w:rFonts w:asciiTheme="majorHAnsi" w:hAnsiTheme="majorHAnsi" w:cstheme="majorBidi"/>
      <w:b/>
      <w:bCs/>
      <w:sz w:val="32"/>
      <w:szCs w:val="32"/>
    </w:rPr>
  </w:style>
  <w:style w:type="table" w:styleId="a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标题 Char"/>
    <w:basedOn w:val="a0"/>
    <w:link w:val="a5"/>
    <w:uiPriority w:val="10"/>
    <w:rPr>
      <w:rFonts w:asciiTheme="majorHAnsi" w:eastAsia="宋体" w:hAnsiTheme="majorHAnsi" w:cstheme="majorBidi"/>
      <w:b/>
      <w:bCs/>
      <w:sz w:val="32"/>
      <w:szCs w:val="32"/>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rFonts w:ascii="Calibri" w:eastAsia="宋体" w:hAnsi="Calibri" w:cs="Times New Roman"/>
      <w:sz w:val="18"/>
      <w:szCs w:val="18"/>
    </w:rPr>
  </w:style>
  <w:style w:type="character" w:customStyle="1" w:styleId="Char">
    <w:name w:val="页脚 Char"/>
    <w:basedOn w:val="a0"/>
    <w:link w:val="a3"/>
    <w:uiPriority w:val="99"/>
    <w:qFormat/>
    <w:rPr>
      <w:rFonts w:ascii="Calibri" w:eastAsia="宋体" w:hAnsi="Calibri" w:cs="Times New Roman"/>
      <w:sz w:val="18"/>
      <w:szCs w:val="18"/>
    </w:rPr>
  </w:style>
  <w:style w:type="character" w:styleId="a8">
    <w:name w:val="annotation reference"/>
    <w:basedOn w:val="a0"/>
    <w:uiPriority w:val="99"/>
    <w:semiHidden/>
    <w:unhideWhenUsed/>
    <w:rsid w:val="004E1460"/>
    <w:rPr>
      <w:sz w:val="21"/>
      <w:szCs w:val="21"/>
    </w:rPr>
  </w:style>
  <w:style w:type="paragraph" w:styleId="a9">
    <w:name w:val="annotation text"/>
    <w:basedOn w:val="a"/>
    <w:link w:val="Char2"/>
    <w:uiPriority w:val="99"/>
    <w:semiHidden/>
    <w:unhideWhenUsed/>
    <w:rsid w:val="004E1460"/>
    <w:pPr>
      <w:jc w:val="left"/>
    </w:pPr>
  </w:style>
  <w:style w:type="character" w:customStyle="1" w:styleId="Char2">
    <w:name w:val="批注文字 Char"/>
    <w:basedOn w:val="a0"/>
    <w:link w:val="a9"/>
    <w:uiPriority w:val="99"/>
    <w:semiHidden/>
    <w:rsid w:val="004E1460"/>
    <w:rPr>
      <w:rFonts w:ascii="Calibri" w:hAnsi="Calibri"/>
      <w:kern w:val="2"/>
      <w:sz w:val="21"/>
      <w:szCs w:val="22"/>
    </w:rPr>
  </w:style>
  <w:style w:type="paragraph" w:styleId="aa">
    <w:name w:val="annotation subject"/>
    <w:basedOn w:val="a9"/>
    <w:next w:val="a9"/>
    <w:link w:val="Char3"/>
    <w:uiPriority w:val="99"/>
    <w:semiHidden/>
    <w:unhideWhenUsed/>
    <w:rsid w:val="004E1460"/>
    <w:rPr>
      <w:b/>
      <w:bCs/>
    </w:rPr>
  </w:style>
  <w:style w:type="character" w:customStyle="1" w:styleId="Char3">
    <w:name w:val="批注主题 Char"/>
    <w:basedOn w:val="Char2"/>
    <w:link w:val="aa"/>
    <w:uiPriority w:val="99"/>
    <w:semiHidden/>
    <w:rsid w:val="004E1460"/>
    <w:rPr>
      <w:rFonts w:ascii="Calibri" w:hAnsi="Calibri"/>
      <w:b/>
      <w:bCs/>
      <w:kern w:val="2"/>
      <w:sz w:val="21"/>
      <w:szCs w:val="22"/>
    </w:rPr>
  </w:style>
  <w:style w:type="paragraph" w:styleId="ab">
    <w:name w:val="Balloon Text"/>
    <w:basedOn w:val="a"/>
    <w:link w:val="Char4"/>
    <w:uiPriority w:val="99"/>
    <w:semiHidden/>
    <w:unhideWhenUsed/>
    <w:rsid w:val="004E1460"/>
    <w:rPr>
      <w:sz w:val="18"/>
      <w:szCs w:val="18"/>
    </w:rPr>
  </w:style>
  <w:style w:type="character" w:customStyle="1" w:styleId="Char4">
    <w:name w:val="批注框文本 Char"/>
    <w:basedOn w:val="a0"/>
    <w:link w:val="ab"/>
    <w:uiPriority w:val="99"/>
    <w:semiHidden/>
    <w:rsid w:val="004E1460"/>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70D382-38E8-490D-B597-9976C8645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7</Pages>
  <Words>572</Words>
  <Characters>3267</Characters>
  <Application>Microsoft Office Word</Application>
  <DocSecurity>0</DocSecurity>
  <Lines>27</Lines>
  <Paragraphs>7</Paragraphs>
  <ScaleCrop>false</ScaleCrop>
  <Company>微软中国</Company>
  <LinksUpToDate>false</LinksUpToDate>
  <CharactersWithSpaces>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hujihu</cp:lastModifiedBy>
  <cp:revision>5</cp:revision>
  <dcterms:created xsi:type="dcterms:W3CDTF">2021-05-31T09:44:00Z</dcterms:created>
  <dcterms:modified xsi:type="dcterms:W3CDTF">2021-06-03T01:32:00Z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