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
          <w:sz w:val="30"/>
          <w:szCs w:val="30"/>
        </w:rPr>
      </w:pPr>
      <w:r>
        <w:rPr>
          <w:rFonts w:hint="eastAsia"/>
          <w:b/>
          <w:sz w:val="30"/>
          <w:szCs w:val="30"/>
        </w:rPr>
        <w:t>技术技能平台建设管理办法</w:t>
      </w:r>
    </w:p>
    <w:p>
      <w:pPr>
        <w:spacing w:line="360" w:lineRule="auto"/>
        <w:jc w:val="center"/>
        <w:rPr>
          <w:b/>
          <w:sz w:val="30"/>
          <w:szCs w:val="30"/>
        </w:rPr>
      </w:pPr>
      <w:r>
        <w:rPr>
          <w:rFonts w:hint="eastAsia"/>
          <w:b/>
          <w:sz w:val="30"/>
          <w:szCs w:val="30"/>
        </w:rPr>
        <w:t>（讨论稿）</w:t>
      </w:r>
    </w:p>
    <w:p>
      <w:pPr>
        <w:spacing w:line="360" w:lineRule="auto"/>
        <w:jc w:val="center"/>
        <w:rPr>
          <w:rFonts w:asciiTheme="minorEastAsia" w:hAnsiTheme="minorEastAsia"/>
          <w:b/>
          <w:sz w:val="28"/>
          <w:szCs w:val="28"/>
        </w:rPr>
      </w:pPr>
      <w:r>
        <w:rPr>
          <w:rFonts w:asciiTheme="minorEastAsia" w:hAnsiTheme="minorEastAsia"/>
          <w:b/>
          <w:sz w:val="28"/>
          <w:szCs w:val="28"/>
        </w:rPr>
        <w:t>第一</w:t>
      </w:r>
      <w:r>
        <w:rPr>
          <w:rFonts w:hint="eastAsia" w:asciiTheme="minorEastAsia" w:hAnsiTheme="minorEastAsia"/>
          <w:b/>
          <w:sz w:val="28"/>
          <w:szCs w:val="28"/>
        </w:rPr>
        <w:t xml:space="preserve">章 </w:t>
      </w:r>
      <w:r>
        <w:rPr>
          <w:rFonts w:asciiTheme="minorEastAsia" w:hAnsiTheme="minorEastAsia"/>
          <w:b/>
          <w:sz w:val="28"/>
          <w:szCs w:val="28"/>
        </w:rPr>
        <w:t>总</w:t>
      </w:r>
      <w:r>
        <w:rPr>
          <w:rFonts w:hint="eastAsia" w:asciiTheme="minorEastAsia" w:hAnsiTheme="minorEastAsia"/>
          <w:b/>
          <w:sz w:val="28"/>
          <w:szCs w:val="28"/>
        </w:rPr>
        <w:t>则</w:t>
      </w:r>
    </w:p>
    <w:p>
      <w:pPr>
        <w:spacing w:line="360" w:lineRule="auto"/>
        <w:ind w:firstLine="562" w:firstLineChars="200"/>
        <w:rPr>
          <w:rFonts w:asciiTheme="minorEastAsia" w:hAnsiTheme="minorEastAsia"/>
          <w:sz w:val="28"/>
          <w:szCs w:val="28"/>
        </w:rPr>
      </w:pPr>
      <w:r>
        <w:rPr>
          <w:rFonts w:asciiTheme="minorEastAsia" w:hAnsiTheme="minorEastAsia"/>
          <w:b/>
          <w:sz w:val="28"/>
          <w:szCs w:val="28"/>
        </w:rPr>
        <w:t>第一条</w:t>
      </w:r>
      <w:r>
        <w:rPr>
          <w:rFonts w:asciiTheme="minorEastAsia" w:hAnsiTheme="minorEastAsia"/>
          <w:sz w:val="28"/>
          <w:szCs w:val="28"/>
        </w:rPr>
        <w:t xml:space="preserve">  </w:t>
      </w:r>
      <w:r>
        <w:rPr>
          <w:rFonts w:hint="eastAsia" w:asciiTheme="minorEastAsia" w:hAnsiTheme="minorEastAsia"/>
          <w:sz w:val="28"/>
          <w:szCs w:val="28"/>
        </w:rPr>
        <w:t>为全面整合学校科研和社会服务资源，提升我校科研创新能力和社会服务水平，形成具有系统性和创新性的技术技能平台管理体系，根据国家和省主管部门政策文件精神，结合我校“双高计划”建设，特制订本办法。</w:t>
      </w:r>
    </w:p>
    <w:p>
      <w:pPr>
        <w:spacing w:line="360" w:lineRule="auto"/>
        <w:ind w:firstLine="562" w:firstLineChars="200"/>
        <w:rPr>
          <w:rFonts w:asciiTheme="minorEastAsia" w:hAnsiTheme="minorEastAsia"/>
          <w:sz w:val="28"/>
          <w:szCs w:val="28"/>
        </w:rPr>
      </w:pPr>
      <w:r>
        <w:rPr>
          <w:rFonts w:asciiTheme="minorEastAsia" w:hAnsiTheme="minorEastAsia"/>
          <w:b/>
          <w:sz w:val="28"/>
          <w:szCs w:val="28"/>
        </w:rPr>
        <w:t>第</w:t>
      </w:r>
      <w:r>
        <w:rPr>
          <w:rFonts w:hint="eastAsia" w:asciiTheme="minorEastAsia" w:hAnsiTheme="minorEastAsia"/>
          <w:b/>
          <w:sz w:val="28"/>
          <w:szCs w:val="28"/>
        </w:rPr>
        <w:t>二</w:t>
      </w:r>
      <w:r>
        <w:rPr>
          <w:rFonts w:asciiTheme="minorEastAsia" w:hAnsiTheme="minorEastAsia"/>
          <w:b/>
          <w:sz w:val="28"/>
          <w:szCs w:val="28"/>
        </w:rPr>
        <w:t>条</w:t>
      </w:r>
      <w:r>
        <w:rPr>
          <w:rFonts w:asciiTheme="minorEastAsia" w:hAnsiTheme="minorEastAsia"/>
          <w:sz w:val="28"/>
          <w:szCs w:val="28"/>
        </w:rPr>
        <w:t xml:space="preserve">  </w:t>
      </w:r>
      <w:r>
        <w:rPr>
          <w:rFonts w:hint="eastAsia" w:asciiTheme="minorEastAsia" w:hAnsiTheme="minorEastAsia"/>
          <w:sz w:val="28"/>
          <w:szCs w:val="28"/>
        </w:rPr>
        <w:t>学校技术技能平台为两级管理模式，即设立一级研究中心为规划管理层，设立二级研究机构为业务实施层。通过学校对二级研究机构开展年度考核，实施“能上能下”的竞争激励机制。通过二级研究机构对所属成员开展绩效考核，实施“有进有出”的动态调整机制。</w:t>
      </w:r>
    </w:p>
    <w:p>
      <w:pPr>
        <w:numPr>
          <w:ilvl w:val="0"/>
          <w:numId w:val="1"/>
        </w:numPr>
        <w:adjustRightInd w:val="0"/>
        <w:spacing w:line="360" w:lineRule="auto"/>
        <w:jc w:val="center"/>
        <w:rPr>
          <w:rFonts w:asciiTheme="minorEastAsia" w:hAnsiTheme="minorEastAsia"/>
          <w:b/>
          <w:sz w:val="28"/>
          <w:szCs w:val="28"/>
        </w:rPr>
      </w:pPr>
      <w:r>
        <w:rPr>
          <w:rFonts w:hint="eastAsia" w:asciiTheme="minorEastAsia" w:hAnsiTheme="minorEastAsia"/>
          <w:b/>
          <w:sz w:val="28"/>
          <w:szCs w:val="28"/>
        </w:rPr>
        <w:t xml:space="preserve"> 一级研究中心</w:t>
      </w:r>
    </w:p>
    <w:p>
      <w:pPr>
        <w:adjustRightInd w:val="0"/>
        <w:spacing w:line="360" w:lineRule="auto"/>
        <w:ind w:firstLine="562" w:firstLineChars="200"/>
        <w:rPr>
          <w:rFonts w:asciiTheme="minorEastAsia" w:hAnsiTheme="minorEastAsia"/>
          <w:bCs/>
          <w:sz w:val="28"/>
          <w:szCs w:val="28"/>
        </w:rPr>
      </w:pPr>
      <w:r>
        <w:rPr>
          <w:rFonts w:asciiTheme="minorEastAsia" w:hAnsiTheme="minorEastAsia"/>
          <w:b/>
          <w:sz w:val="28"/>
          <w:szCs w:val="28"/>
        </w:rPr>
        <w:t>第</w:t>
      </w:r>
      <w:r>
        <w:rPr>
          <w:rFonts w:hint="eastAsia" w:asciiTheme="minorEastAsia" w:hAnsiTheme="minorEastAsia"/>
          <w:b/>
          <w:sz w:val="28"/>
          <w:szCs w:val="28"/>
        </w:rPr>
        <w:t>三</w:t>
      </w:r>
      <w:r>
        <w:rPr>
          <w:rFonts w:asciiTheme="minorEastAsia" w:hAnsiTheme="minorEastAsia"/>
          <w:b/>
          <w:sz w:val="28"/>
          <w:szCs w:val="28"/>
        </w:rPr>
        <w:t xml:space="preserve">条 </w:t>
      </w:r>
      <w:r>
        <w:rPr>
          <w:rFonts w:hint="eastAsia" w:asciiTheme="minorEastAsia" w:hAnsiTheme="minorEastAsia"/>
          <w:bCs/>
          <w:sz w:val="28"/>
          <w:szCs w:val="28"/>
        </w:rPr>
        <w:t>学校根据“双高计划”和职教本科建设规划，结合区域经济发展需要，优化配置校内外资源，统筹规划设立一级研究中心。</w:t>
      </w:r>
    </w:p>
    <w:p>
      <w:pPr>
        <w:adjustRightInd w:val="0"/>
        <w:spacing w:line="360" w:lineRule="auto"/>
        <w:ind w:firstLine="562" w:firstLineChars="200"/>
        <w:rPr>
          <w:rFonts w:asciiTheme="minorEastAsia" w:hAnsiTheme="minorEastAsia"/>
          <w:bCs/>
          <w:sz w:val="28"/>
          <w:szCs w:val="28"/>
        </w:rPr>
      </w:pPr>
      <w:r>
        <w:rPr>
          <w:rFonts w:hint="eastAsia" w:asciiTheme="minorEastAsia" w:hAnsiTheme="minorEastAsia"/>
          <w:b/>
          <w:sz w:val="28"/>
          <w:szCs w:val="28"/>
        </w:rPr>
        <w:t xml:space="preserve">第四条 </w:t>
      </w:r>
      <w:r>
        <w:rPr>
          <w:rFonts w:hint="eastAsia" w:asciiTheme="minorEastAsia" w:hAnsiTheme="minorEastAsia"/>
          <w:bCs/>
          <w:sz w:val="28"/>
          <w:szCs w:val="28"/>
        </w:rPr>
        <w:t>一级研究中心应建立内部管理规范，明确团队成员职责分工，确立中心建设目标，分解与落实建设任务。</w:t>
      </w:r>
    </w:p>
    <w:p>
      <w:pPr>
        <w:adjustRightInd w:val="0"/>
        <w:spacing w:line="360" w:lineRule="auto"/>
        <w:ind w:firstLine="562" w:firstLineChars="200"/>
        <w:rPr>
          <w:rFonts w:asciiTheme="minorEastAsia" w:hAnsiTheme="minorEastAsia"/>
          <w:sz w:val="28"/>
          <w:szCs w:val="28"/>
        </w:rPr>
      </w:pPr>
      <w:r>
        <w:rPr>
          <w:rFonts w:hint="eastAsia" w:asciiTheme="minorEastAsia" w:hAnsiTheme="minorEastAsia"/>
          <w:b/>
          <w:bCs/>
          <w:sz w:val="28"/>
          <w:szCs w:val="28"/>
        </w:rPr>
        <w:t xml:space="preserve">第五条 </w:t>
      </w:r>
      <w:r>
        <w:rPr>
          <w:rFonts w:hint="eastAsia" w:asciiTheme="minorEastAsia" w:hAnsiTheme="minorEastAsia"/>
          <w:bCs/>
          <w:sz w:val="28"/>
          <w:szCs w:val="28"/>
        </w:rPr>
        <w:t>一级研究中心应根据相关研究需要，细化研究方向，规划设立</w:t>
      </w:r>
      <w:r>
        <w:rPr>
          <w:rFonts w:hint="eastAsia" w:asciiTheme="minorEastAsia" w:hAnsiTheme="minorEastAsia"/>
          <w:sz w:val="28"/>
          <w:szCs w:val="28"/>
        </w:rPr>
        <w:t>二级研究机构，每个</w:t>
      </w:r>
      <w:r>
        <w:rPr>
          <w:rFonts w:hint="eastAsia" w:asciiTheme="minorEastAsia" w:hAnsiTheme="minorEastAsia"/>
          <w:bCs/>
          <w:sz w:val="28"/>
          <w:szCs w:val="28"/>
        </w:rPr>
        <w:t>一级研究中心下设的</w:t>
      </w:r>
      <w:r>
        <w:rPr>
          <w:rFonts w:hint="eastAsia" w:asciiTheme="minorEastAsia" w:hAnsiTheme="minorEastAsia"/>
          <w:sz w:val="28"/>
          <w:szCs w:val="28"/>
        </w:rPr>
        <w:t>二级研究机构数量原则上不超过3个。</w:t>
      </w:r>
    </w:p>
    <w:p>
      <w:pPr>
        <w:adjustRightInd w:val="0"/>
        <w:spacing w:line="360" w:lineRule="auto"/>
        <w:ind w:firstLine="562" w:firstLineChars="200"/>
        <w:rPr>
          <w:rFonts w:asciiTheme="minorEastAsia" w:hAnsiTheme="minorEastAsia"/>
          <w:sz w:val="28"/>
          <w:szCs w:val="28"/>
        </w:rPr>
      </w:pPr>
      <w:r>
        <w:rPr>
          <w:rFonts w:hint="eastAsia" w:asciiTheme="minorEastAsia" w:hAnsiTheme="minorEastAsia"/>
          <w:b/>
          <w:bCs/>
          <w:sz w:val="28"/>
          <w:szCs w:val="28"/>
        </w:rPr>
        <w:t xml:space="preserve">第六条 </w:t>
      </w:r>
      <w:r>
        <w:rPr>
          <w:rFonts w:hint="eastAsia" w:asciiTheme="minorEastAsia" w:hAnsiTheme="minorEastAsia"/>
          <w:bCs/>
          <w:sz w:val="28"/>
          <w:szCs w:val="28"/>
        </w:rPr>
        <w:t>一级研究中心负责二级研究机构的统筹管理，</w:t>
      </w:r>
      <w:r>
        <w:rPr>
          <w:rFonts w:hint="eastAsia" w:asciiTheme="minorEastAsia" w:hAnsiTheme="minorEastAsia"/>
          <w:sz w:val="28"/>
          <w:szCs w:val="28"/>
        </w:rPr>
        <w:t>协调各二级研究机构之间交叉领域合作研究事宜。</w:t>
      </w:r>
    </w:p>
    <w:p>
      <w:pPr>
        <w:adjustRightInd w:val="0"/>
        <w:spacing w:line="360" w:lineRule="auto"/>
        <w:ind w:firstLine="562" w:firstLineChars="200"/>
        <w:rPr>
          <w:rFonts w:asciiTheme="minorEastAsia" w:hAnsiTheme="minorEastAsia"/>
          <w:b/>
          <w:bCs/>
          <w:sz w:val="28"/>
          <w:szCs w:val="28"/>
        </w:rPr>
      </w:pPr>
      <w:r>
        <w:rPr>
          <w:rFonts w:hint="eastAsia" w:asciiTheme="minorEastAsia" w:hAnsiTheme="minorEastAsia"/>
          <w:b/>
          <w:bCs/>
          <w:sz w:val="28"/>
          <w:szCs w:val="28"/>
        </w:rPr>
        <w:t xml:space="preserve">第七条 </w:t>
      </w:r>
      <w:r>
        <w:rPr>
          <w:rFonts w:hint="eastAsia" w:asciiTheme="minorEastAsia" w:hAnsiTheme="minorEastAsia"/>
          <w:bCs/>
          <w:sz w:val="28"/>
          <w:szCs w:val="28"/>
        </w:rPr>
        <w:t>一级研究中心负责年度经费的预算编制和使用管理。在经费预算和使用上，学校赋予一级研究中心自主管理权限。</w:t>
      </w:r>
    </w:p>
    <w:p>
      <w:pPr>
        <w:adjustRightInd w:val="0"/>
        <w:spacing w:line="360" w:lineRule="auto"/>
        <w:jc w:val="center"/>
        <w:rPr>
          <w:rFonts w:asciiTheme="minorEastAsia" w:hAnsiTheme="minorEastAsia"/>
          <w:b/>
          <w:sz w:val="28"/>
          <w:szCs w:val="28"/>
        </w:rPr>
      </w:pPr>
      <w:r>
        <w:rPr>
          <w:rFonts w:hint="eastAsia" w:asciiTheme="minorEastAsia" w:hAnsiTheme="minorEastAsia"/>
          <w:b/>
          <w:sz w:val="28"/>
          <w:szCs w:val="28"/>
        </w:rPr>
        <w:t>第三章 二级研究机构</w:t>
      </w:r>
    </w:p>
    <w:p>
      <w:pPr>
        <w:spacing w:line="360" w:lineRule="auto"/>
        <w:ind w:firstLine="562" w:firstLineChars="200"/>
        <w:rPr>
          <w:rFonts w:asciiTheme="minorEastAsia" w:hAnsiTheme="minorEastAsia"/>
          <w:sz w:val="28"/>
          <w:szCs w:val="28"/>
        </w:rPr>
      </w:pPr>
      <w:r>
        <w:rPr>
          <w:rFonts w:asciiTheme="minorEastAsia" w:hAnsiTheme="minorEastAsia"/>
          <w:b/>
          <w:sz w:val="28"/>
          <w:szCs w:val="28"/>
        </w:rPr>
        <w:t>第</w:t>
      </w:r>
      <w:r>
        <w:rPr>
          <w:rFonts w:hint="eastAsia" w:asciiTheme="minorEastAsia" w:hAnsiTheme="minorEastAsia"/>
          <w:b/>
          <w:sz w:val="28"/>
          <w:szCs w:val="28"/>
        </w:rPr>
        <w:t>八</w:t>
      </w:r>
      <w:r>
        <w:rPr>
          <w:rFonts w:asciiTheme="minorEastAsia" w:hAnsiTheme="minorEastAsia"/>
          <w:b/>
          <w:sz w:val="28"/>
          <w:szCs w:val="28"/>
        </w:rPr>
        <w:t>条</w:t>
      </w:r>
      <w:r>
        <w:rPr>
          <w:rFonts w:hint="eastAsia" w:asciiTheme="minorEastAsia" w:hAnsiTheme="minorEastAsia"/>
          <w:b/>
          <w:sz w:val="28"/>
          <w:szCs w:val="28"/>
        </w:rPr>
        <w:t xml:space="preserve"> </w:t>
      </w:r>
      <w:r>
        <w:rPr>
          <w:rFonts w:hint="eastAsia" w:asciiTheme="minorEastAsia" w:hAnsiTheme="minorEastAsia"/>
          <w:sz w:val="28"/>
          <w:szCs w:val="28"/>
        </w:rPr>
        <w:t>二级研究机构按类别设置为培优型研究机构、孵化型研究机构。</w:t>
      </w:r>
    </w:p>
    <w:p>
      <w:pPr>
        <w:spacing w:line="360" w:lineRule="auto"/>
        <w:ind w:firstLine="562" w:firstLineChars="200"/>
        <w:rPr>
          <w:rFonts w:asciiTheme="minorEastAsia" w:hAnsiTheme="minorEastAsia"/>
          <w:sz w:val="28"/>
          <w:szCs w:val="28"/>
        </w:rPr>
      </w:pPr>
      <w:r>
        <w:rPr>
          <w:rFonts w:asciiTheme="minorEastAsia" w:hAnsiTheme="minorEastAsia"/>
          <w:b/>
          <w:sz w:val="28"/>
          <w:szCs w:val="28"/>
        </w:rPr>
        <w:t>第</w:t>
      </w:r>
      <w:r>
        <w:rPr>
          <w:rFonts w:hint="eastAsia" w:asciiTheme="minorEastAsia" w:hAnsiTheme="minorEastAsia"/>
          <w:b/>
          <w:sz w:val="28"/>
          <w:szCs w:val="28"/>
        </w:rPr>
        <w:t>九</w:t>
      </w:r>
      <w:r>
        <w:rPr>
          <w:rFonts w:asciiTheme="minorEastAsia" w:hAnsiTheme="minorEastAsia"/>
          <w:b/>
          <w:sz w:val="28"/>
          <w:szCs w:val="28"/>
        </w:rPr>
        <w:t>条</w:t>
      </w:r>
      <w:r>
        <w:rPr>
          <w:rFonts w:hint="eastAsia" w:asciiTheme="minorEastAsia" w:hAnsiTheme="minorEastAsia"/>
          <w:sz w:val="28"/>
          <w:szCs w:val="28"/>
        </w:rPr>
        <w:t xml:space="preserve"> 培优型研究机构由各一级研究中心设立和管理，报送学校审核，审核通过后由学校立项。学校根据建设需要配备专项建设经费，单独设立专项经费账户，实行专款专用。 </w:t>
      </w:r>
    </w:p>
    <w:p>
      <w:pPr>
        <w:spacing w:line="360" w:lineRule="auto"/>
        <w:ind w:firstLine="562" w:firstLineChars="200"/>
        <w:rPr>
          <w:rFonts w:asciiTheme="minorEastAsia" w:hAnsiTheme="minorEastAsia"/>
          <w:sz w:val="28"/>
          <w:szCs w:val="28"/>
        </w:rPr>
      </w:pPr>
      <w:r>
        <w:rPr>
          <w:rFonts w:hint="eastAsia" w:asciiTheme="minorEastAsia" w:hAnsiTheme="minorEastAsia"/>
          <w:b/>
          <w:sz w:val="28"/>
          <w:szCs w:val="28"/>
        </w:rPr>
        <w:t>第十条</w:t>
      </w:r>
      <w:r>
        <w:rPr>
          <w:rFonts w:hint="eastAsia" w:asciiTheme="minorEastAsia" w:hAnsiTheme="minorEastAsia"/>
          <w:sz w:val="28"/>
          <w:szCs w:val="28"/>
        </w:rPr>
        <w:t xml:space="preserve"> 孵化型研究机构由各一级研究中心设立、培育和管理，报送学校备案。孵化型研究机构不单独设立经费账户，所需建设费用由各一级研究中心支出。 </w:t>
      </w:r>
    </w:p>
    <w:p>
      <w:pPr>
        <w:spacing w:line="360" w:lineRule="auto"/>
        <w:ind w:firstLine="562" w:firstLineChars="200"/>
        <w:rPr>
          <w:rFonts w:asciiTheme="minorEastAsia" w:hAnsiTheme="minorEastAsia"/>
          <w:sz w:val="28"/>
          <w:szCs w:val="28"/>
        </w:rPr>
      </w:pPr>
      <w:r>
        <w:rPr>
          <w:rFonts w:hint="eastAsia" w:asciiTheme="minorEastAsia" w:hAnsiTheme="minorEastAsia"/>
          <w:b/>
          <w:sz w:val="28"/>
          <w:szCs w:val="28"/>
        </w:rPr>
        <w:t xml:space="preserve">第十一条 </w:t>
      </w:r>
      <w:r>
        <w:rPr>
          <w:rFonts w:hint="eastAsia" w:asciiTheme="minorEastAsia" w:hAnsiTheme="minorEastAsia"/>
          <w:sz w:val="28"/>
          <w:szCs w:val="28"/>
        </w:rPr>
        <w:t>学校开展培优型研究机构年度考核，年度考核达不到良好及其以上的降为孵化型研究机构。对于连续2个年度考核优秀，或升格为市厅级及其以上研究机构时，学校将配套固定研究场所和专职管理人员。</w:t>
      </w:r>
    </w:p>
    <w:p>
      <w:pPr>
        <w:spacing w:line="360" w:lineRule="auto"/>
        <w:ind w:firstLine="562" w:firstLineChars="200"/>
        <w:rPr>
          <w:rFonts w:asciiTheme="minorEastAsia" w:hAnsiTheme="minorEastAsia"/>
          <w:sz w:val="28"/>
          <w:szCs w:val="28"/>
        </w:rPr>
      </w:pPr>
      <w:r>
        <w:rPr>
          <w:rFonts w:hint="eastAsia" w:asciiTheme="minorEastAsia" w:hAnsiTheme="minorEastAsia"/>
          <w:b/>
          <w:sz w:val="28"/>
          <w:szCs w:val="28"/>
        </w:rPr>
        <w:t xml:space="preserve">第十二条 </w:t>
      </w:r>
      <w:r>
        <w:rPr>
          <w:rFonts w:hint="eastAsia" w:asciiTheme="minorEastAsia" w:hAnsiTheme="minorEastAsia"/>
          <w:sz w:val="28"/>
          <w:szCs w:val="28"/>
        </w:rPr>
        <w:t>孵化型研究机构可申请参加学校每年度开展的培优型研究机构遴选。在遴选中达到优秀等级的，经科研管理部门审批后，升格为培优型研究机构。</w:t>
      </w:r>
    </w:p>
    <w:p>
      <w:pPr>
        <w:spacing w:line="360" w:lineRule="auto"/>
        <w:ind w:firstLine="562" w:firstLineChars="200"/>
        <w:rPr>
          <w:rFonts w:asciiTheme="minorEastAsia" w:hAnsiTheme="minorEastAsia"/>
          <w:sz w:val="28"/>
          <w:szCs w:val="28"/>
        </w:rPr>
      </w:pPr>
      <w:r>
        <w:rPr>
          <w:rFonts w:hint="eastAsia" w:asciiTheme="minorEastAsia" w:hAnsiTheme="minorEastAsia"/>
          <w:b/>
          <w:sz w:val="28"/>
          <w:szCs w:val="28"/>
        </w:rPr>
        <w:t xml:space="preserve">第十三条 </w:t>
      </w:r>
      <w:r>
        <w:rPr>
          <w:rFonts w:hint="eastAsia" w:asciiTheme="minorEastAsia" w:hAnsiTheme="minorEastAsia"/>
          <w:sz w:val="28"/>
          <w:szCs w:val="28"/>
        </w:rPr>
        <w:t>二级研究机构成员管理</w:t>
      </w:r>
    </w:p>
    <w:p>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二级研究机构校内成员人数原则上不低于6人，校外成员比例不超过机构成员总人数20%，校外成员成果必须以安徽商贸职业技术学院为第一作者单位署名。二级研究机构可以自行制定机构成员绩效考核管理办法，在学校每年度规定的时间中实施成员进入和退出管理。二级研究机构成员应在科研与校企合作处备案。</w:t>
      </w:r>
    </w:p>
    <w:p>
      <w:pPr>
        <w:spacing w:line="360" w:lineRule="auto"/>
        <w:ind w:firstLine="562" w:firstLineChars="200"/>
        <w:rPr>
          <w:rFonts w:asciiTheme="minorEastAsia" w:hAnsiTheme="minorEastAsia"/>
          <w:sz w:val="28"/>
          <w:szCs w:val="28"/>
        </w:rPr>
      </w:pPr>
      <w:r>
        <w:rPr>
          <w:rFonts w:hint="eastAsia" w:asciiTheme="minorEastAsia" w:hAnsiTheme="minorEastAsia"/>
          <w:b/>
          <w:sz w:val="28"/>
          <w:szCs w:val="28"/>
        </w:rPr>
        <w:t xml:space="preserve">第十四条 </w:t>
      </w:r>
      <w:r>
        <w:rPr>
          <w:rFonts w:hint="eastAsia" w:asciiTheme="minorEastAsia" w:hAnsiTheme="minorEastAsia"/>
          <w:sz w:val="28"/>
          <w:szCs w:val="28"/>
        </w:rPr>
        <w:t>二级研究机构可使用“研究所”、“研究室”、“实验室”、“工作室”、“工坊”等方式命名，不应使用“中心”、“研究院”、“基地”等方式命名。</w:t>
      </w:r>
    </w:p>
    <w:p>
      <w:pPr>
        <w:numPr>
          <w:ilvl w:val="0"/>
          <w:numId w:val="1"/>
        </w:numPr>
        <w:spacing w:line="360" w:lineRule="auto"/>
        <w:jc w:val="center"/>
        <w:rPr>
          <w:rFonts w:asciiTheme="minorEastAsia" w:hAnsiTheme="minorEastAsia"/>
          <w:b/>
          <w:bCs/>
          <w:sz w:val="28"/>
          <w:szCs w:val="28"/>
        </w:rPr>
      </w:pPr>
      <w:r>
        <w:rPr>
          <w:rFonts w:hint="eastAsia" w:asciiTheme="minorEastAsia" w:hAnsiTheme="minorEastAsia"/>
          <w:b/>
          <w:bCs/>
          <w:sz w:val="28"/>
          <w:szCs w:val="28"/>
        </w:rPr>
        <w:t>考核与奖惩</w:t>
      </w:r>
    </w:p>
    <w:p>
      <w:pPr>
        <w:spacing w:line="360" w:lineRule="auto"/>
        <w:ind w:firstLine="562" w:firstLineChars="200"/>
        <w:rPr>
          <w:rFonts w:asciiTheme="minorEastAsia" w:hAnsiTheme="minorEastAsia"/>
          <w:sz w:val="28"/>
          <w:szCs w:val="28"/>
        </w:rPr>
      </w:pPr>
      <w:r>
        <w:rPr>
          <w:rFonts w:asciiTheme="minorEastAsia" w:hAnsiTheme="minorEastAsia"/>
          <w:b/>
          <w:sz w:val="28"/>
          <w:szCs w:val="28"/>
        </w:rPr>
        <w:t>第</w:t>
      </w:r>
      <w:r>
        <w:rPr>
          <w:rFonts w:hint="eastAsia" w:asciiTheme="minorEastAsia" w:hAnsiTheme="minorEastAsia"/>
          <w:b/>
          <w:sz w:val="28"/>
          <w:szCs w:val="28"/>
        </w:rPr>
        <w:t>十五</w:t>
      </w:r>
      <w:r>
        <w:rPr>
          <w:rFonts w:asciiTheme="minorEastAsia" w:hAnsiTheme="minorEastAsia"/>
          <w:b/>
          <w:sz w:val="28"/>
          <w:szCs w:val="28"/>
        </w:rPr>
        <w:t>条</w:t>
      </w:r>
      <w:r>
        <w:rPr>
          <w:rFonts w:hint="eastAsia" w:asciiTheme="minorEastAsia" w:hAnsiTheme="minorEastAsia"/>
          <w:b/>
          <w:sz w:val="28"/>
          <w:szCs w:val="28"/>
        </w:rPr>
        <w:t xml:space="preserve"> </w:t>
      </w:r>
      <w:r>
        <w:rPr>
          <w:rFonts w:hint="eastAsia" w:asciiTheme="minorEastAsia" w:hAnsiTheme="minorEastAsia"/>
          <w:sz w:val="28"/>
          <w:szCs w:val="28"/>
        </w:rPr>
        <w:t>学校对培优型研究机构开展年度和期满考核工作。</w:t>
      </w:r>
    </w:p>
    <w:p>
      <w:pPr>
        <w:spacing w:line="360" w:lineRule="auto"/>
        <w:ind w:firstLine="562" w:firstLineChars="200"/>
        <w:rPr>
          <w:rFonts w:asciiTheme="minorEastAsia" w:hAnsiTheme="minorEastAsia"/>
          <w:sz w:val="28"/>
          <w:szCs w:val="28"/>
        </w:rPr>
      </w:pPr>
      <w:r>
        <w:rPr>
          <w:rFonts w:asciiTheme="minorEastAsia" w:hAnsiTheme="minorEastAsia"/>
          <w:b/>
          <w:sz w:val="28"/>
          <w:szCs w:val="28"/>
        </w:rPr>
        <w:t>第</w:t>
      </w:r>
      <w:r>
        <w:rPr>
          <w:rFonts w:hint="eastAsia" w:asciiTheme="minorEastAsia" w:hAnsiTheme="minorEastAsia"/>
          <w:b/>
          <w:sz w:val="28"/>
          <w:szCs w:val="28"/>
        </w:rPr>
        <w:t>十六</w:t>
      </w:r>
      <w:r>
        <w:rPr>
          <w:rFonts w:asciiTheme="minorEastAsia" w:hAnsiTheme="minorEastAsia"/>
          <w:b/>
          <w:sz w:val="28"/>
          <w:szCs w:val="28"/>
        </w:rPr>
        <w:t>条</w:t>
      </w:r>
      <w:r>
        <w:rPr>
          <w:rFonts w:hint="eastAsia" w:asciiTheme="minorEastAsia" w:hAnsiTheme="minorEastAsia"/>
          <w:b/>
          <w:sz w:val="28"/>
          <w:szCs w:val="28"/>
        </w:rPr>
        <w:t xml:space="preserve"> </w:t>
      </w:r>
      <w:r>
        <w:rPr>
          <w:rFonts w:hint="eastAsia" w:asciiTheme="minorEastAsia" w:hAnsiTheme="minorEastAsia"/>
          <w:sz w:val="28"/>
          <w:szCs w:val="28"/>
        </w:rPr>
        <w:t>培优型研究机构每年开展年度考核，考核分为优秀、良好、合格和不合格。年度考核获得优秀的奖励</w:t>
      </w:r>
      <w:r>
        <w:rPr>
          <w:rFonts w:hint="eastAsia" w:asciiTheme="minorEastAsia" w:hAnsiTheme="minorEastAsia"/>
          <w:color w:val="FF0000"/>
          <w:sz w:val="28"/>
          <w:szCs w:val="28"/>
          <w:lang w:eastAsia="zh-CN"/>
        </w:rPr>
        <w:t>（</w:t>
      </w:r>
      <w:r>
        <w:rPr>
          <w:rFonts w:hint="eastAsia" w:asciiTheme="minorEastAsia" w:hAnsiTheme="minorEastAsia"/>
          <w:color w:val="FF0000"/>
          <w:sz w:val="28"/>
          <w:szCs w:val="28"/>
          <w:lang w:val="en-US" w:eastAsia="zh-CN"/>
        </w:rPr>
        <w:t>待定</w:t>
      </w:r>
      <w:r>
        <w:rPr>
          <w:rFonts w:hint="eastAsia" w:asciiTheme="minorEastAsia" w:hAnsiTheme="minorEastAsia"/>
          <w:color w:val="FF0000"/>
          <w:sz w:val="28"/>
          <w:szCs w:val="28"/>
          <w:lang w:eastAsia="zh-CN"/>
        </w:rPr>
        <w:t>）</w:t>
      </w:r>
      <w:r>
        <w:rPr>
          <w:rFonts w:hint="eastAsia" w:asciiTheme="minorEastAsia" w:hAnsiTheme="minorEastAsia"/>
          <w:sz w:val="28"/>
          <w:szCs w:val="28"/>
        </w:rPr>
        <w:t>元，年度考核获得良好的奖励</w:t>
      </w:r>
      <w:r>
        <w:rPr>
          <w:rFonts w:hint="eastAsia" w:asciiTheme="minorEastAsia" w:hAnsiTheme="minorEastAsia"/>
          <w:color w:val="FF0000"/>
          <w:sz w:val="28"/>
          <w:szCs w:val="28"/>
          <w:lang w:eastAsia="zh-CN"/>
        </w:rPr>
        <w:t>（</w:t>
      </w:r>
      <w:r>
        <w:rPr>
          <w:rFonts w:hint="eastAsia" w:asciiTheme="minorEastAsia" w:hAnsiTheme="minorEastAsia"/>
          <w:color w:val="FF0000"/>
          <w:sz w:val="28"/>
          <w:szCs w:val="28"/>
          <w:lang w:val="en-US" w:eastAsia="zh-CN"/>
        </w:rPr>
        <w:t>待定</w:t>
      </w:r>
      <w:r>
        <w:rPr>
          <w:rFonts w:hint="eastAsia" w:asciiTheme="minorEastAsia" w:hAnsiTheme="minorEastAsia"/>
          <w:color w:val="FF0000"/>
          <w:sz w:val="28"/>
          <w:szCs w:val="28"/>
          <w:lang w:eastAsia="zh-CN"/>
        </w:rPr>
        <w:t>）</w:t>
      </w:r>
      <w:bookmarkStart w:id="0" w:name="_GoBack"/>
      <w:bookmarkEnd w:id="0"/>
      <w:r>
        <w:rPr>
          <w:rFonts w:hint="eastAsia" w:asciiTheme="minorEastAsia" w:hAnsiTheme="minorEastAsia"/>
          <w:sz w:val="28"/>
          <w:szCs w:val="28"/>
        </w:rPr>
        <w:t>元。在年度考核奖励分配时，所属的一级研究中心比例不低于30%。</w:t>
      </w:r>
    </w:p>
    <w:p>
      <w:pPr>
        <w:spacing w:line="360" w:lineRule="auto"/>
        <w:ind w:firstLine="562" w:firstLineChars="200"/>
        <w:rPr>
          <w:rFonts w:asciiTheme="minorEastAsia" w:hAnsiTheme="minorEastAsia"/>
          <w:sz w:val="28"/>
          <w:szCs w:val="28"/>
        </w:rPr>
      </w:pPr>
      <w:r>
        <w:rPr>
          <w:rFonts w:asciiTheme="minorEastAsia" w:hAnsiTheme="minorEastAsia"/>
          <w:b/>
          <w:sz w:val="28"/>
          <w:szCs w:val="28"/>
        </w:rPr>
        <w:t>第</w:t>
      </w:r>
      <w:r>
        <w:rPr>
          <w:rFonts w:hint="eastAsia" w:asciiTheme="minorEastAsia" w:hAnsiTheme="minorEastAsia"/>
          <w:b/>
          <w:sz w:val="28"/>
          <w:szCs w:val="28"/>
        </w:rPr>
        <w:t>十七</w:t>
      </w:r>
      <w:r>
        <w:rPr>
          <w:rFonts w:asciiTheme="minorEastAsia" w:hAnsiTheme="minorEastAsia"/>
          <w:b/>
          <w:sz w:val="28"/>
          <w:szCs w:val="28"/>
        </w:rPr>
        <w:t>条</w:t>
      </w:r>
      <w:r>
        <w:rPr>
          <w:rFonts w:hint="eastAsia" w:asciiTheme="minorEastAsia" w:hAnsiTheme="minorEastAsia"/>
          <w:b/>
          <w:sz w:val="28"/>
          <w:szCs w:val="28"/>
        </w:rPr>
        <w:t xml:space="preserve"> </w:t>
      </w:r>
      <w:r>
        <w:rPr>
          <w:rFonts w:hint="eastAsia" w:asciiTheme="minorEastAsia" w:hAnsiTheme="minorEastAsia"/>
          <w:sz w:val="28"/>
          <w:szCs w:val="28"/>
        </w:rPr>
        <w:t>培优型研究机构建设期满后，开展期满考核，期满考核分为优秀、良好、合格和不合格。期满考核获得优秀的奖励</w:t>
      </w:r>
      <w:r>
        <w:rPr>
          <w:rFonts w:hint="eastAsia" w:asciiTheme="minorEastAsia" w:hAnsiTheme="minorEastAsia"/>
          <w:color w:val="FF0000"/>
          <w:sz w:val="28"/>
          <w:szCs w:val="28"/>
          <w:lang w:eastAsia="zh-CN"/>
        </w:rPr>
        <w:t>（</w:t>
      </w:r>
      <w:r>
        <w:rPr>
          <w:rFonts w:hint="eastAsia" w:asciiTheme="minorEastAsia" w:hAnsiTheme="minorEastAsia"/>
          <w:color w:val="FF0000"/>
          <w:sz w:val="28"/>
          <w:szCs w:val="28"/>
          <w:lang w:val="en-US" w:eastAsia="zh-CN"/>
        </w:rPr>
        <w:t>待定</w:t>
      </w:r>
      <w:r>
        <w:rPr>
          <w:rFonts w:hint="eastAsia" w:asciiTheme="minorEastAsia" w:hAnsiTheme="minorEastAsia"/>
          <w:color w:val="FF0000"/>
          <w:sz w:val="28"/>
          <w:szCs w:val="28"/>
          <w:lang w:eastAsia="zh-CN"/>
        </w:rPr>
        <w:t>）</w:t>
      </w:r>
      <w:r>
        <w:rPr>
          <w:rFonts w:hint="eastAsia" w:asciiTheme="minorEastAsia" w:hAnsiTheme="minorEastAsia"/>
          <w:sz w:val="28"/>
          <w:szCs w:val="28"/>
        </w:rPr>
        <w:t>元，期满考核获得良好的奖励</w:t>
      </w:r>
      <w:r>
        <w:rPr>
          <w:rFonts w:hint="eastAsia" w:asciiTheme="minorEastAsia" w:hAnsiTheme="minorEastAsia"/>
          <w:color w:val="FF0000"/>
          <w:sz w:val="28"/>
          <w:szCs w:val="28"/>
          <w:lang w:eastAsia="zh-CN"/>
        </w:rPr>
        <w:t>（</w:t>
      </w:r>
      <w:r>
        <w:rPr>
          <w:rFonts w:hint="eastAsia" w:asciiTheme="minorEastAsia" w:hAnsiTheme="minorEastAsia"/>
          <w:color w:val="FF0000"/>
          <w:sz w:val="28"/>
          <w:szCs w:val="28"/>
          <w:lang w:val="en-US" w:eastAsia="zh-CN"/>
        </w:rPr>
        <w:t>待定</w:t>
      </w:r>
      <w:r>
        <w:rPr>
          <w:rFonts w:hint="eastAsia" w:asciiTheme="minorEastAsia" w:hAnsiTheme="minorEastAsia"/>
          <w:color w:val="FF0000"/>
          <w:sz w:val="28"/>
          <w:szCs w:val="28"/>
          <w:lang w:eastAsia="zh-CN"/>
        </w:rPr>
        <w:t>）</w:t>
      </w:r>
      <w:r>
        <w:rPr>
          <w:rFonts w:hint="eastAsia" w:asciiTheme="minorEastAsia" w:hAnsiTheme="minorEastAsia"/>
          <w:sz w:val="28"/>
          <w:szCs w:val="28"/>
        </w:rPr>
        <w:t>元。在期满考核奖励分配时，所属的一级研究中心比例不低于30%。</w:t>
      </w:r>
    </w:p>
    <w:p>
      <w:pPr>
        <w:spacing w:line="360" w:lineRule="auto"/>
        <w:ind w:firstLine="562" w:firstLineChars="200"/>
        <w:rPr>
          <w:rFonts w:asciiTheme="minorEastAsia" w:hAnsiTheme="minorEastAsia"/>
          <w:bCs/>
          <w:sz w:val="28"/>
          <w:szCs w:val="28"/>
        </w:rPr>
      </w:pPr>
      <w:r>
        <w:rPr>
          <w:rFonts w:hint="eastAsia" w:asciiTheme="minorEastAsia" w:hAnsiTheme="minorEastAsia"/>
          <w:b/>
          <w:bCs/>
          <w:sz w:val="28"/>
          <w:szCs w:val="28"/>
        </w:rPr>
        <w:t xml:space="preserve">第十八条 </w:t>
      </w:r>
      <w:r>
        <w:rPr>
          <w:rFonts w:hint="eastAsia" w:asciiTheme="minorEastAsia" w:hAnsiTheme="minorEastAsia"/>
          <w:bCs/>
          <w:sz w:val="28"/>
          <w:szCs w:val="28"/>
        </w:rPr>
        <w:t>对</w:t>
      </w:r>
      <w:r>
        <w:rPr>
          <w:rFonts w:hint="eastAsia" w:asciiTheme="minorEastAsia" w:hAnsiTheme="minorEastAsia"/>
          <w:sz w:val="28"/>
          <w:szCs w:val="28"/>
        </w:rPr>
        <w:t>二级研究机构</w:t>
      </w:r>
      <w:r>
        <w:rPr>
          <w:rFonts w:hint="eastAsia" w:asciiTheme="minorEastAsia" w:hAnsiTheme="minorEastAsia"/>
          <w:bCs/>
          <w:sz w:val="28"/>
          <w:szCs w:val="28"/>
        </w:rPr>
        <w:t>建设情况和取得成效进行考核，主要考核内容包括：</w:t>
      </w:r>
    </w:p>
    <w:p>
      <w:pPr>
        <w:spacing w:line="360" w:lineRule="auto"/>
        <w:ind w:firstLine="560" w:firstLineChars="200"/>
        <w:rPr>
          <w:rFonts w:asciiTheme="minorEastAsia" w:hAnsiTheme="minorEastAsia"/>
          <w:bCs/>
          <w:sz w:val="28"/>
          <w:szCs w:val="28"/>
        </w:rPr>
      </w:pPr>
      <w:r>
        <w:rPr>
          <w:rFonts w:hint="eastAsia" w:asciiTheme="minorEastAsia" w:hAnsiTheme="minorEastAsia"/>
          <w:bCs/>
          <w:sz w:val="28"/>
          <w:szCs w:val="28"/>
        </w:rPr>
        <w:t>（一）日常运行类指标</w:t>
      </w:r>
    </w:p>
    <w:p>
      <w:pPr>
        <w:spacing w:line="360" w:lineRule="auto"/>
        <w:ind w:firstLine="560" w:firstLineChars="200"/>
        <w:rPr>
          <w:rFonts w:asciiTheme="minorEastAsia" w:hAnsiTheme="minorEastAsia"/>
          <w:bCs/>
          <w:sz w:val="28"/>
          <w:szCs w:val="28"/>
        </w:rPr>
      </w:pPr>
      <w:r>
        <w:rPr>
          <w:rFonts w:hint="eastAsia" w:asciiTheme="minorEastAsia" w:hAnsiTheme="minorEastAsia"/>
          <w:bCs/>
          <w:sz w:val="28"/>
          <w:szCs w:val="28"/>
        </w:rPr>
        <w:t xml:space="preserve">1.二级研究机构内部管理规范的建立与运行； </w:t>
      </w:r>
    </w:p>
    <w:p>
      <w:pPr>
        <w:spacing w:line="360" w:lineRule="auto"/>
        <w:ind w:firstLine="560" w:firstLineChars="200"/>
        <w:rPr>
          <w:rFonts w:asciiTheme="minorEastAsia" w:hAnsiTheme="minorEastAsia"/>
          <w:bCs/>
          <w:sz w:val="28"/>
          <w:szCs w:val="28"/>
        </w:rPr>
      </w:pPr>
      <w:r>
        <w:rPr>
          <w:rFonts w:hint="eastAsia" w:asciiTheme="minorEastAsia" w:hAnsiTheme="minorEastAsia"/>
          <w:bCs/>
          <w:sz w:val="28"/>
          <w:szCs w:val="28"/>
        </w:rPr>
        <w:t>2.研究活动开展情况</w:t>
      </w:r>
    </w:p>
    <w:p>
      <w:pPr>
        <w:spacing w:line="360" w:lineRule="auto"/>
        <w:ind w:firstLine="560" w:firstLineChars="200"/>
        <w:rPr>
          <w:rFonts w:asciiTheme="minorEastAsia" w:hAnsiTheme="minorEastAsia"/>
          <w:bCs/>
          <w:sz w:val="28"/>
          <w:szCs w:val="28"/>
        </w:rPr>
      </w:pPr>
      <w:r>
        <w:rPr>
          <w:rFonts w:hint="eastAsia" w:asciiTheme="minorEastAsia" w:hAnsiTheme="minorEastAsia"/>
          <w:bCs/>
          <w:sz w:val="28"/>
          <w:szCs w:val="28"/>
        </w:rPr>
        <w:t>（二）科学研究绩效类指标</w:t>
      </w:r>
    </w:p>
    <w:p>
      <w:pPr>
        <w:spacing w:line="360" w:lineRule="auto"/>
        <w:ind w:firstLine="560" w:firstLineChars="200"/>
        <w:rPr>
          <w:rFonts w:asciiTheme="minorEastAsia" w:hAnsiTheme="minorEastAsia"/>
          <w:bCs/>
          <w:sz w:val="28"/>
          <w:szCs w:val="28"/>
        </w:rPr>
      </w:pPr>
      <w:r>
        <w:rPr>
          <w:rFonts w:hint="eastAsia" w:asciiTheme="minorEastAsia" w:hAnsiTheme="minorEastAsia"/>
          <w:bCs/>
          <w:sz w:val="28"/>
          <w:szCs w:val="28"/>
        </w:rPr>
        <w:t xml:space="preserve">1.高水平论文、高质量科研项目建设情况； </w:t>
      </w:r>
    </w:p>
    <w:p>
      <w:pPr>
        <w:spacing w:line="360" w:lineRule="auto"/>
        <w:ind w:firstLine="560" w:firstLineChars="200"/>
        <w:rPr>
          <w:rFonts w:asciiTheme="minorEastAsia" w:hAnsiTheme="minorEastAsia"/>
          <w:bCs/>
          <w:sz w:val="28"/>
          <w:szCs w:val="28"/>
        </w:rPr>
      </w:pPr>
      <w:r>
        <w:rPr>
          <w:rFonts w:hint="eastAsia" w:asciiTheme="minorEastAsia" w:hAnsiTheme="minorEastAsia"/>
          <w:bCs/>
          <w:sz w:val="28"/>
          <w:szCs w:val="28"/>
        </w:rPr>
        <w:t>2.研究咨询报告被采纳情况；</w:t>
      </w:r>
    </w:p>
    <w:p>
      <w:pPr>
        <w:spacing w:line="360" w:lineRule="auto"/>
        <w:ind w:firstLine="560" w:firstLineChars="200"/>
        <w:rPr>
          <w:rFonts w:asciiTheme="minorEastAsia" w:hAnsiTheme="minorEastAsia"/>
          <w:bCs/>
          <w:sz w:val="28"/>
          <w:szCs w:val="28"/>
        </w:rPr>
      </w:pPr>
      <w:r>
        <w:rPr>
          <w:rFonts w:hint="eastAsia" w:asciiTheme="minorEastAsia" w:hAnsiTheme="minorEastAsia"/>
          <w:bCs/>
          <w:sz w:val="28"/>
          <w:szCs w:val="28"/>
        </w:rPr>
        <w:t>3.科研成果转化情况；</w:t>
      </w:r>
    </w:p>
    <w:p>
      <w:pPr>
        <w:spacing w:line="360" w:lineRule="auto"/>
        <w:ind w:firstLine="560" w:firstLineChars="200"/>
        <w:rPr>
          <w:rFonts w:asciiTheme="minorEastAsia" w:hAnsiTheme="minorEastAsia"/>
          <w:bCs/>
          <w:sz w:val="28"/>
          <w:szCs w:val="28"/>
        </w:rPr>
      </w:pPr>
      <w:r>
        <w:rPr>
          <w:rFonts w:hint="eastAsia" w:asciiTheme="minorEastAsia" w:hAnsiTheme="minorEastAsia"/>
          <w:bCs/>
          <w:sz w:val="28"/>
          <w:szCs w:val="28"/>
        </w:rPr>
        <w:t>4.横向课题立项与到账情况；</w:t>
      </w:r>
    </w:p>
    <w:p>
      <w:pPr>
        <w:spacing w:line="360" w:lineRule="auto"/>
        <w:ind w:firstLine="560" w:firstLineChars="200"/>
        <w:rPr>
          <w:rFonts w:asciiTheme="minorEastAsia" w:hAnsiTheme="minorEastAsia"/>
          <w:bCs/>
          <w:sz w:val="28"/>
          <w:szCs w:val="28"/>
        </w:rPr>
      </w:pPr>
      <w:r>
        <w:rPr>
          <w:rFonts w:hint="eastAsia" w:asciiTheme="minorEastAsia" w:hAnsiTheme="minorEastAsia"/>
          <w:bCs/>
          <w:sz w:val="28"/>
          <w:szCs w:val="28"/>
        </w:rPr>
        <w:t>5.其他科研考核指标。</w:t>
      </w:r>
    </w:p>
    <w:p>
      <w:pPr>
        <w:spacing w:line="360" w:lineRule="auto"/>
        <w:ind w:firstLine="560" w:firstLineChars="200"/>
        <w:rPr>
          <w:rFonts w:asciiTheme="minorEastAsia" w:hAnsiTheme="minorEastAsia"/>
          <w:bCs/>
          <w:sz w:val="28"/>
          <w:szCs w:val="28"/>
        </w:rPr>
      </w:pPr>
      <w:r>
        <w:rPr>
          <w:rFonts w:hint="eastAsia" w:asciiTheme="minorEastAsia" w:hAnsiTheme="minorEastAsia"/>
          <w:bCs/>
          <w:sz w:val="28"/>
          <w:szCs w:val="28"/>
        </w:rPr>
        <w:t>（三）科研成果转化教学情况类指标</w:t>
      </w:r>
    </w:p>
    <w:p>
      <w:pPr>
        <w:spacing w:line="360" w:lineRule="auto"/>
        <w:ind w:firstLine="560" w:firstLineChars="200"/>
        <w:rPr>
          <w:rFonts w:asciiTheme="minorEastAsia" w:hAnsiTheme="minorEastAsia"/>
          <w:bCs/>
          <w:sz w:val="28"/>
          <w:szCs w:val="28"/>
        </w:rPr>
      </w:pPr>
      <w:r>
        <w:rPr>
          <w:rFonts w:hint="eastAsia" w:asciiTheme="minorEastAsia" w:hAnsiTheme="minorEastAsia"/>
          <w:bCs/>
          <w:sz w:val="28"/>
          <w:szCs w:val="28"/>
        </w:rPr>
        <w:t>1.教材；</w:t>
      </w:r>
    </w:p>
    <w:p>
      <w:pPr>
        <w:spacing w:line="360" w:lineRule="auto"/>
        <w:ind w:firstLine="560" w:firstLineChars="200"/>
        <w:rPr>
          <w:rFonts w:asciiTheme="minorEastAsia" w:hAnsiTheme="minorEastAsia"/>
          <w:bCs/>
          <w:sz w:val="28"/>
          <w:szCs w:val="28"/>
        </w:rPr>
      </w:pPr>
      <w:r>
        <w:rPr>
          <w:rFonts w:hint="eastAsia" w:asciiTheme="minorEastAsia" w:hAnsiTheme="minorEastAsia"/>
          <w:bCs/>
          <w:sz w:val="28"/>
          <w:szCs w:val="28"/>
        </w:rPr>
        <w:t>2.课程；</w:t>
      </w:r>
    </w:p>
    <w:p>
      <w:pPr>
        <w:spacing w:line="360" w:lineRule="auto"/>
        <w:ind w:firstLine="560" w:firstLineChars="200"/>
        <w:rPr>
          <w:rFonts w:asciiTheme="minorEastAsia" w:hAnsiTheme="minorEastAsia"/>
          <w:bCs/>
          <w:sz w:val="28"/>
          <w:szCs w:val="28"/>
        </w:rPr>
      </w:pPr>
      <w:r>
        <w:rPr>
          <w:rFonts w:hint="eastAsia" w:asciiTheme="minorEastAsia" w:hAnsiTheme="minorEastAsia"/>
          <w:bCs/>
          <w:sz w:val="28"/>
          <w:szCs w:val="28"/>
        </w:rPr>
        <w:t>3.学生技能比赛；</w:t>
      </w:r>
    </w:p>
    <w:p>
      <w:pPr>
        <w:spacing w:line="360" w:lineRule="auto"/>
        <w:ind w:firstLine="560" w:firstLineChars="200"/>
        <w:rPr>
          <w:rFonts w:asciiTheme="minorEastAsia" w:hAnsiTheme="minorEastAsia"/>
          <w:bCs/>
          <w:sz w:val="28"/>
          <w:szCs w:val="28"/>
        </w:rPr>
      </w:pPr>
      <w:r>
        <w:rPr>
          <w:rFonts w:hint="eastAsia" w:asciiTheme="minorEastAsia" w:hAnsiTheme="minorEastAsia"/>
          <w:bCs/>
          <w:sz w:val="28"/>
          <w:szCs w:val="28"/>
        </w:rPr>
        <w:t>4.其他科研成果转化教学指标。</w:t>
      </w:r>
    </w:p>
    <w:p>
      <w:pPr>
        <w:spacing w:line="360" w:lineRule="auto"/>
        <w:ind w:firstLine="562" w:firstLineChars="200"/>
        <w:rPr>
          <w:rFonts w:asciiTheme="minorEastAsia" w:hAnsiTheme="minorEastAsia"/>
          <w:bCs/>
          <w:sz w:val="28"/>
          <w:szCs w:val="28"/>
        </w:rPr>
      </w:pPr>
      <w:r>
        <w:rPr>
          <w:rFonts w:hint="eastAsia" w:asciiTheme="minorEastAsia" w:hAnsiTheme="minorEastAsia"/>
          <w:b/>
          <w:bCs/>
          <w:sz w:val="28"/>
          <w:szCs w:val="28"/>
        </w:rPr>
        <w:t xml:space="preserve">第十九条 </w:t>
      </w:r>
      <w:r>
        <w:rPr>
          <w:rFonts w:hint="eastAsia" w:asciiTheme="minorEastAsia" w:hAnsiTheme="minorEastAsia"/>
          <w:bCs/>
          <w:sz w:val="28"/>
          <w:szCs w:val="28"/>
        </w:rPr>
        <w:t>考核计算方式</w:t>
      </w:r>
    </w:p>
    <w:p>
      <w:pPr>
        <w:spacing w:line="360" w:lineRule="auto"/>
        <w:ind w:firstLine="560" w:firstLineChars="200"/>
        <w:rPr>
          <w:rFonts w:asciiTheme="minorEastAsia" w:hAnsiTheme="minorEastAsia"/>
          <w:bCs/>
          <w:sz w:val="28"/>
          <w:szCs w:val="28"/>
        </w:rPr>
      </w:pPr>
      <w:r>
        <w:rPr>
          <w:rFonts w:hint="eastAsia" w:asciiTheme="minorEastAsia" w:hAnsiTheme="minorEastAsia"/>
          <w:bCs/>
          <w:sz w:val="28"/>
          <w:szCs w:val="28"/>
        </w:rPr>
        <w:t xml:space="preserve">日常运行类指标考核分占最终考核分10%，科学研究绩效类指标考核分占最终考核分70%，科研成果转化教学情况类指标考核分占最终考核分20%。具体考核办法另行制定，其中科学研究绩效和科研成果转化教学情况绩效评价时考虑总量和人均等因素。 </w:t>
      </w:r>
    </w:p>
    <w:p>
      <w:pPr>
        <w:adjustRightInd w:val="0"/>
        <w:spacing w:line="360" w:lineRule="auto"/>
        <w:jc w:val="center"/>
        <w:rPr>
          <w:rFonts w:asciiTheme="minorEastAsia" w:hAnsiTheme="minorEastAsia"/>
          <w:b/>
          <w:bCs/>
          <w:sz w:val="28"/>
          <w:szCs w:val="28"/>
        </w:rPr>
      </w:pPr>
      <w:r>
        <w:rPr>
          <w:rFonts w:hint="eastAsia" w:asciiTheme="minorEastAsia" w:hAnsiTheme="minorEastAsia"/>
          <w:b/>
          <w:bCs/>
          <w:sz w:val="28"/>
          <w:szCs w:val="28"/>
        </w:rPr>
        <w:t>第四章 支持保障</w:t>
      </w:r>
    </w:p>
    <w:p>
      <w:pPr>
        <w:spacing w:line="360" w:lineRule="auto"/>
        <w:ind w:firstLine="562" w:firstLineChars="200"/>
        <w:rPr>
          <w:rFonts w:asciiTheme="minorEastAsia" w:hAnsiTheme="minorEastAsia"/>
          <w:sz w:val="28"/>
          <w:szCs w:val="28"/>
        </w:rPr>
      </w:pPr>
      <w:r>
        <w:rPr>
          <w:rFonts w:asciiTheme="minorEastAsia" w:hAnsiTheme="minorEastAsia"/>
          <w:b/>
          <w:sz w:val="28"/>
          <w:szCs w:val="28"/>
        </w:rPr>
        <w:t>第</w:t>
      </w:r>
      <w:r>
        <w:rPr>
          <w:rFonts w:hint="eastAsia" w:asciiTheme="minorEastAsia" w:hAnsiTheme="minorEastAsia"/>
          <w:b/>
          <w:sz w:val="28"/>
          <w:szCs w:val="28"/>
        </w:rPr>
        <w:t>二十</w:t>
      </w:r>
      <w:r>
        <w:rPr>
          <w:rFonts w:asciiTheme="minorEastAsia" w:hAnsiTheme="minorEastAsia"/>
          <w:b/>
          <w:sz w:val="28"/>
          <w:szCs w:val="28"/>
        </w:rPr>
        <w:t xml:space="preserve">条 </w:t>
      </w:r>
      <w:r>
        <w:rPr>
          <w:rFonts w:hint="eastAsia" w:asciiTheme="minorEastAsia" w:hAnsiTheme="minorEastAsia"/>
          <w:sz w:val="28"/>
          <w:szCs w:val="28"/>
        </w:rPr>
        <w:t xml:space="preserve"> 技术技能平台中一级研究中心和培优型研究机构建设经费列入学校双高计划专项资金，分年度编制预算，实行负责人负责制，专款专用，并按照我校最新科研经费管理办法和财务管理制度管理；</w:t>
      </w:r>
    </w:p>
    <w:p>
      <w:pPr>
        <w:spacing w:line="360" w:lineRule="auto"/>
        <w:ind w:firstLine="562" w:firstLineChars="200"/>
        <w:rPr>
          <w:rFonts w:asciiTheme="minorEastAsia" w:hAnsiTheme="minorEastAsia"/>
          <w:sz w:val="28"/>
          <w:szCs w:val="28"/>
        </w:rPr>
      </w:pPr>
      <w:r>
        <w:rPr>
          <w:rFonts w:asciiTheme="minorEastAsia" w:hAnsiTheme="minorEastAsia"/>
          <w:b/>
          <w:sz w:val="28"/>
          <w:szCs w:val="28"/>
        </w:rPr>
        <w:t>第</w:t>
      </w:r>
      <w:r>
        <w:rPr>
          <w:rFonts w:hint="eastAsia" w:asciiTheme="minorEastAsia" w:hAnsiTheme="minorEastAsia"/>
          <w:b/>
          <w:sz w:val="28"/>
          <w:szCs w:val="28"/>
        </w:rPr>
        <w:t>二十一</w:t>
      </w:r>
      <w:r>
        <w:rPr>
          <w:rFonts w:asciiTheme="minorEastAsia" w:hAnsiTheme="minorEastAsia"/>
          <w:b/>
          <w:sz w:val="28"/>
          <w:szCs w:val="28"/>
        </w:rPr>
        <w:t>条</w:t>
      </w:r>
      <w:r>
        <w:rPr>
          <w:rFonts w:hint="eastAsia" w:asciiTheme="minorEastAsia" w:hAnsiTheme="minorEastAsia"/>
          <w:b/>
          <w:sz w:val="28"/>
          <w:szCs w:val="28"/>
        </w:rPr>
        <w:t xml:space="preserve">  </w:t>
      </w:r>
      <w:r>
        <w:rPr>
          <w:rFonts w:hint="eastAsia" w:asciiTheme="minorEastAsia" w:hAnsiTheme="minorEastAsia"/>
          <w:sz w:val="28"/>
          <w:szCs w:val="28"/>
        </w:rPr>
        <w:t>技术技能平台建设经费仅能用于平台日常工作、科学研究和学术活动等需要；</w:t>
      </w:r>
    </w:p>
    <w:p>
      <w:pPr>
        <w:spacing w:line="360" w:lineRule="auto"/>
        <w:ind w:firstLine="562" w:firstLineChars="200"/>
        <w:rPr>
          <w:rFonts w:asciiTheme="minorEastAsia" w:hAnsiTheme="minorEastAsia"/>
          <w:sz w:val="28"/>
          <w:szCs w:val="28"/>
        </w:rPr>
      </w:pPr>
      <w:r>
        <w:rPr>
          <w:rFonts w:asciiTheme="minorEastAsia" w:hAnsiTheme="minorEastAsia"/>
          <w:b/>
          <w:sz w:val="28"/>
          <w:szCs w:val="28"/>
        </w:rPr>
        <w:t>第</w:t>
      </w:r>
      <w:r>
        <w:rPr>
          <w:rFonts w:hint="eastAsia" w:asciiTheme="minorEastAsia" w:hAnsiTheme="minorEastAsia"/>
          <w:b/>
          <w:sz w:val="28"/>
          <w:szCs w:val="28"/>
        </w:rPr>
        <w:t>二十二</w:t>
      </w:r>
      <w:r>
        <w:rPr>
          <w:rFonts w:asciiTheme="minorEastAsia" w:hAnsiTheme="minorEastAsia"/>
          <w:b/>
          <w:sz w:val="28"/>
          <w:szCs w:val="28"/>
        </w:rPr>
        <w:t xml:space="preserve">条 </w:t>
      </w:r>
      <w:r>
        <w:rPr>
          <w:rFonts w:hint="eastAsia" w:asciiTheme="minorEastAsia" w:hAnsiTheme="minorEastAsia"/>
          <w:sz w:val="28"/>
          <w:szCs w:val="28"/>
        </w:rPr>
        <w:t xml:space="preserve"> 技术技能平台建设经费仅本平台成员使用，平台成员名单以科研与校企合作处备案为准。</w:t>
      </w:r>
    </w:p>
    <w:p>
      <w:pPr>
        <w:adjustRightInd w:val="0"/>
        <w:spacing w:line="360" w:lineRule="auto"/>
        <w:jc w:val="center"/>
        <w:rPr>
          <w:rFonts w:asciiTheme="minorEastAsia" w:hAnsiTheme="minorEastAsia"/>
          <w:b/>
          <w:bCs/>
          <w:sz w:val="28"/>
          <w:szCs w:val="28"/>
        </w:rPr>
      </w:pPr>
      <w:r>
        <w:rPr>
          <w:rFonts w:asciiTheme="minorEastAsia" w:hAnsiTheme="minorEastAsia"/>
          <w:b/>
          <w:bCs/>
          <w:sz w:val="28"/>
          <w:szCs w:val="28"/>
        </w:rPr>
        <w:t>第</w:t>
      </w:r>
      <w:r>
        <w:rPr>
          <w:rFonts w:hint="eastAsia" w:asciiTheme="minorEastAsia" w:hAnsiTheme="minorEastAsia"/>
          <w:b/>
          <w:bCs/>
          <w:sz w:val="28"/>
          <w:szCs w:val="28"/>
        </w:rPr>
        <w:t>五</w:t>
      </w:r>
      <w:r>
        <w:rPr>
          <w:rFonts w:asciiTheme="minorEastAsia" w:hAnsiTheme="minorEastAsia"/>
          <w:b/>
          <w:bCs/>
          <w:sz w:val="28"/>
          <w:szCs w:val="28"/>
        </w:rPr>
        <w:t>章</w:t>
      </w:r>
      <w:r>
        <w:rPr>
          <w:rFonts w:hint="eastAsia" w:asciiTheme="minorEastAsia" w:hAnsiTheme="minorEastAsia"/>
          <w:b/>
          <w:bCs/>
          <w:sz w:val="28"/>
          <w:szCs w:val="28"/>
        </w:rPr>
        <w:t xml:space="preserve"> 附则</w:t>
      </w:r>
    </w:p>
    <w:p>
      <w:pPr>
        <w:spacing w:line="360" w:lineRule="auto"/>
        <w:ind w:firstLine="562" w:firstLineChars="200"/>
        <w:rPr>
          <w:rFonts w:asciiTheme="minorEastAsia" w:hAnsiTheme="minorEastAsia"/>
          <w:sz w:val="28"/>
          <w:szCs w:val="28"/>
        </w:rPr>
      </w:pPr>
      <w:r>
        <w:rPr>
          <w:rFonts w:asciiTheme="minorEastAsia" w:hAnsiTheme="minorEastAsia"/>
          <w:b/>
          <w:sz w:val="28"/>
          <w:szCs w:val="28"/>
        </w:rPr>
        <w:t>第</w:t>
      </w:r>
      <w:r>
        <w:rPr>
          <w:rFonts w:hint="eastAsia" w:asciiTheme="minorEastAsia" w:hAnsiTheme="minorEastAsia"/>
          <w:b/>
          <w:sz w:val="28"/>
          <w:szCs w:val="28"/>
        </w:rPr>
        <w:t>二十三</w:t>
      </w:r>
      <w:r>
        <w:rPr>
          <w:rFonts w:asciiTheme="minorEastAsia" w:hAnsiTheme="minorEastAsia"/>
          <w:b/>
          <w:sz w:val="28"/>
          <w:szCs w:val="28"/>
        </w:rPr>
        <w:t xml:space="preserve">条 </w:t>
      </w:r>
      <w:r>
        <w:rPr>
          <w:rFonts w:hint="eastAsia" w:asciiTheme="minorEastAsia" w:hAnsiTheme="minorEastAsia"/>
          <w:sz w:val="28"/>
          <w:szCs w:val="28"/>
        </w:rPr>
        <w:t xml:space="preserve"> 技术技能平台日常管理归口科研与校企合作处，相关管理制度、二级研究机构设置、人员聘任和考核工作等由科研与校企合作处行文发布。</w:t>
      </w:r>
    </w:p>
    <w:p>
      <w:pPr>
        <w:spacing w:line="360" w:lineRule="auto"/>
        <w:ind w:firstLine="562" w:firstLineChars="200"/>
        <w:rPr>
          <w:rFonts w:asciiTheme="minorEastAsia" w:hAnsiTheme="minorEastAsia"/>
          <w:sz w:val="28"/>
          <w:szCs w:val="28"/>
        </w:rPr>
      </w:pPr>
      <w:r>
        <w:rPr>
          <w:rFonts w:asciiTheme="minorEastAsia" w:hAnsiTheme="minorEastAsia"/>
          <w:b/>
          <w:sz w:val="28"/>
          <w:szCs w:val="28"/>
        </w:rPr>
        <w:t>第</w:t>
      </w:r>
      <w:r>
        <w:rPr>
          <w:rFonts w:hint="eastAsia" w:asciiTheme="minorEastAsia" w:hAnsiTheme="minorEastAsia"/>
          <w:b/>
          <w:sz w:val="28"/>
          <w:szCs w:val="28"/>
        </w:rPr>
        <w:t>二十四</w:t>
      </w:r>
      <w:r>
        <w:rPr>
          <w:rFonts w:asciiTheme="minorEastAsia" w:hAnsiTheme="minorEastAsia"/>
          <w:b/>
          <w:sz w:val="28"/>
          <w:szCs w:val="28"/>
        </w:rPr>
        <w:t>条</w:t>
      </w:r>
      <w:r>
        <w:rPr>
          <w:rFonts w:hint="eastAsia" w:asciiTheme="minorEastAsia" w:hAnsiTheme="minorEastAsia"/>
          <w:b/>
          <w:sz w:val="28"/>
          <w:szCs w:val="28"/>
        </w:rPr>
        <w:t xml:space="preserve">  </w:t>
      </w:r>
      <w:r>
        <w:rPr>
          <w:rFonts w:hint="eastAsia" w:asciiTheme="minorEastAsia" w:hAnsiTheme="minorEastAsia"/>
          <w:sz w:val="28"/>
          <w:szCs w:val="28"/>
        </w:rPr>
        <w:t>技术技能平台根据需要设置专项科研项目，列为校级重点科研项目。</w:t>
      </w:r>
    </w:p>
    <w:p>
      <w:pPr>
        <w:spacing w:line="360" w:lineRule="auto"/>
        <w:ind w:firstLine="562" w:firstLineChars="200"/>
        <w:rPr>
          <w:rFonts w:asciiTheme="minorEastAsia" w:hAnsiTheme="minorEastAsia"/>
          <w:b/>
          <w:sz w:val="28"/>
          <w:szCs w:val="28"/>
        </w:rPr>
      </w:pPr>
      <w:r>
        <w:rPr>
          <w:rFonts w:hint="eastAsia" w:asciiTheme="minorEastAsia" w:hAnsiTheme="minorEastAsia"/>
          <w:b/>
          <w:sz w:val="28"/>
          <w:szCs w:val="28"/>
        </w:rPr>
        <w:t xml:space="preserve">第二十五条  </w:t>
      </w:r>
      <w:r>
        <w:rPr>
          <w:rFonts w:hint="eastAsia" w:asciiTheme="minorEastAsia" w:hAnsiTheme="minorEastAsia"/>
          <w:sz w:val="28"/>
          <w:szCs w:val="28"/>
        </w:rPr>
        <w:t>原《安徽商贸职业技术学院应用研究创新平台（基地）建设管理办法（试行）》（商职院字〔2016〕173号）和《安徽商贸职业技术学院应用研究创新平台（基地）考核办法（试行）》（商职院字〔2018〕123号）同时予以废止。</w:t>
      </w:r>
    </w:p>
    <w:p>
      <w:pPr>
        <w:spacing w:line="360" w:lineRule="auto"/>
        <w:ind w:firstLine="562" w:firstLineChars="200"/>
        <w:rPr>
          <w:rFonts w:asciiTheme="minorEastAsia" w:hAnsiTheme="minorEastAsia"/>
          <w:sz w:val="28"/>
          <w:szCs w:val="28"/>
        </w:rPr>
      </w:pPr>
      <w:r>
        <w:rPr>
          <w:rFonts w:asciiTheme="minorEastAsia" w:hAnsiTheme="minorEastAsia"/>
          <w:b/>
          <w:sz w:val="28"/>
          <w:szCs w:val="28"/>
        </w:rPr>
        <w:t>第</w:t>
      </w:r>
      <w:r>
        <w:rPr>
          <w:rFonts w:hint="eastAsia" w:asciiTheme="minorEastAsia" w:hAnsiTheme="minorEastAsia"/>
          <w:b/>
          <w:sz w:val="28"/>
          <w:szCs w:val="28"/>
        </w:rPr>
        <w:t>二十六</w:t>
      </w:r>
      <w:r>
        <w:rPr>
          <w:rFonts w:asciiTheme="minorEastAsia" w:hAnsiTheme="minorEastAsia"/>
          <w:b/>
          <w:sz w:val="28"/>
          <w:szCs w:val="28"/>
        </w:rPr>
        <w:t xml:space="preserve">条 </w:t>
      </w:r>
      <w:r>
        <w:rPr>
          <w:rFonts w:hint="eastAsia" w:asciiTheme="minorEastAsia" w:hAnsiTheme="minorEastAsia"/>
          <w:sz w:val="28"/>
          <w:szCs w:val="28"/>
        </w:rPr>
        <w:t xml:space="preserve"> 本办法自发布之日起施行，由科研与校企合作处负责解释。</w:t>
      </w:r>
    </w:p>
    <w:p>
      <w:pPr>
        <w:rPr>
          <w:sz w:val="28"/>
          <w:szCs w:val="28"/>
        </w:rPr>
      </w:pPr>
    </w:p>
    <w:p/>
    <w:p>
      <w:pPr>
        <w:ind w:firstLine="560" w:firstLineChars="200"/>
        <w:jc w:val="center"/>
        <w:rPr>
          <w:sz w:val="28"/>
          <w:szCs w:val="28"/>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31492077"/>
      <w:docPartObj>
        <w:docPartGallery w:val="autotext"/>
      </w:docPartObj>
    </w:sdtPr>
    <w:sdtContent>
      <w:p>
        <w:pPr>
          <w:pStyle w:val="2"/>
          <w:jc w:val="center"/>
        </w:pPr>
        <w:r>
          <w:fldChar w:fldCharType="begin"/>
        </w:r>
        <w:r>
          <w:instrText xml:space="preserve">PAGE   \* MERGEFORMAT</w:instrText>
        </w:r>
        <w:r>
          <w:fldChar w:fldCharType="separate"/>
        </w:r>
        <w:r>
          <w:rPr>
            <w:lang w:val="zh-CN"/>
          </w:rPr>
          <w:t>5</w:t>
        </w:r>
        <w:r>
          <w:fldChar w:fldCharType="end"/>
        </w:r>
      </w:p>
    </w:sdtContent>
  </w:sdt>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7BC235"/>
    <w:multiLevelType w:val="singleLevel"/>
    <w:tmpl w:val="A27BC235"/>
    <w:lvl w:ilvl="0" w:tentative="0">
      <w:start w:val="2"/>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59AE"/>
    <w:rsid w:val="00013CFF"/>
    <w:rsid w:val="000666D7"/>
    <w:rsid w:val="00080E0D"/>
    <w:rsid w:val="000C30AB"/>
    <w:rsid w:val="000C4FF9"/>
    <w:rsid w:val="000C579F"/>
    <w:rsid w:val="000F11F1"/>
    <w:rsid w:val="00125D7C"/>
    <w:rsid w:val="00126F04"/>
    <w:rsid w:val="00137340"/>
    <w:rsid w:val="00161661"/>
    <w:rsid w:val="001A04F1"/>
    <w:rsid w:val="001D1573"/>
    <w:rsid w:val="001D2C7C"/>
    <w:rsid w:val="001F7B6C"/>
    <w:rsid w:val="00223210"/>
    <w:rsid w:val="00235B22"/>
    <w:rsid w:val="00235BAD"/>
    <w:rsid w:val="00245BA0"/>
    <w:rsid w:val="00252C1F"/>
    <w:rsid w:val="00253D63"/>
    <w:rsid w:val="0025603C"/>
    <w:rsid w:val="0025749F"/>
    <w:rsid w:val="002576F1"/>
    <w:rsid w:val="002878C9"/>
    <w:rsid w:val="00297EDC"/>
    <w:rsid w:val="002D6CC8"/>
    <w:rsid w:val="003061F0"/>
    <w:rsid w:val="0031040A"/>
    <w:rsid w:val="00327BE1"/>
    <w:rsid w:val="00356D3C"/>
    <w:rsid w:val="00382026"/>
    <w:rsid w:val="00384B89"/>
    <w:rsid w:val="0038796E"/>
    <w:rsid w:val="003B12DA"/>
    <w:rsid w:val="003C0477"/>
    <w:rsid w:val="003D3F7D"/>
    <w:rsid w:val="0041521F"/>
    <w:rsid w:val="004221A5"/>
    <w:rsid w:val="00424E6F"/>
    <w:rsid w:val="00426371"/>
    <w:rsid w:val="00440F35"/>
    <w:rsid w:val="00457E2C"/>
    <w:rsid w:val="00462AD1"/>
    <w:rsid w:val="00490DC9"/>
    <w:rsid w:val="004B4C99"/>
    <w:rsid w:val="004D4DF4"/>
    <w:rsid w:val="004E5F35"/>
    <w:rsid w:val="00506DFB"/>
    <w:rsid w:val="0050798B"/>
    <w:rsid w:val="00517814"/>
    <w:rsid w:val="00517EB8"/>
    <w:rsid w:val="005200C8"/>
    <w:rsid w:val="00525122"/>
    <w:rsid w:val="00527348"/>
    <w:rsid w:val="00566DD8"/>
    <w:rsid w:val="0058595B"/>
    <w:rsid w:val="00604FAB"/>
    <w:rsid w:val="00615568"/>
    <w:rsid w:val="00636140"/>
    <w:rsid w:val="0065788B"/>
    <w:rsid w:val="006754CF"/>
    <w:rsid w:val="006C2A30"/>
    <w:rsid w:val="006E79A9"/>
    <w:rsid w:val="00703CAF"/>
    <w:rsid w:val="0070653B"/>
    <w:rsid w:val="00711C2D"/>
    <w:rsid w:val="00722624"/>
    <w:rsid w:val="00755819"/>
    <w:rsid w:val="00786D1C"/>
    <w:rsid w:val="007C1198"/>
    <w:rsid w:val="007D541B"/>
    <w:rsid w:val="007E7098"/>
    <w:rsid w:val="008022E9"/>
    <w:rsid w:val="00803B6A"/>
    <w:rsid w:val="00826662"/>
    <w:rsid w:val="008A6F32"/>
    <w:rsid w:val="008D685C"/>
    <w:rsid w:val="008E74CF"/>
    <w:rsid w:val="008F1299"/>
    <w:rsid w:val="00905370"/>
    <w:rsid w:val="00931D54"/>
    <w:rsid w:val="00944C8D"/>
    <w:rsid w:val="0097373E"/>
    <w:rsid w:val="00990C13"/>
    <w:rsid w:val="009929C5"/>
    <w:rsid w:val="009A5C73"/>
    <w:rsid w:val="009C0784"/>
    <w:rsid w:val="009C3DB3"/>
    <w:rsid w:val="009C7B42"/>
    <w:rsid w:val="009D1954"/>
    <w:rsid w:val="009D3393"/>
    <w:rsid w:val="009D5AB7"/>
    <w:rsid w:val="009E2D26"/>
    <w:rsid w:val="009E34B6"/>
    <w:rsid w:val="00A00C19"/>
    <w:rsid w:val="00A07856"/>
    <w:rsid w:val="00A5314E"/>
    <w:rsid w:val="00A653A0"/>
    <w:rsid w:val="00B52983"/>
    <w:rsid w:val="00B75CDF"/>
    <w:rsid w:val="00BB47CA"/>
    <w:rsid w:val="00BC05C2"/>
    <w:rsid w:val="00BC1CFF"/>
    <w:rsid w:val="00BC60EB"/>
    <w:rsid w:val="00BD73F7"/>
    <w:rsid w:val="00BE2B29"/>
    <w:rsid w:val="00BF6287"/>
    <w:rsid w:val="00C16D9D"/>
    <w:rsid w:val="00C17994"/>
    <w:rsid w:val="00C41D4D"/>
    <w:rsid w:val="00C73AEC"/>
    <w:rsid w:val="00CB4885"/>
    <w:rsid w:val="00CD5731"/>
    <w:rsid w:val="00CD59AE"/>
    <w:rsid w:val="00CF2921"/>
    <w:rsid w:val="00D14505"/>
    <w:rsid w:val="00D25EAA"/>
    <w:rsid w:val="00D35598"/>
    <w:rsid w:val="00D5672B"/>
    <w:rsid w:val="00DC7385"/>
    <w:rsid w:val="00DE06A6"/>
    <w:rsid w:val="00DE5963"/>
    <w:rsid w:val="00E034E7"/>
    <w:rsid w:val="00E14F3A"/>
    <w:rsid w:val="00E215A7"/>
    <w:rsid w:val="00E44325"/>
    <w:rsid w:val="00E47E05"/>
    <w:rsid w:val="00E574FF"/>
    <w:rsid w:val="00E620A7"/>
    <w:rsid w:val="00E65D04"/>
    <w:rsid w:val="00E92EF1"/>
    <w:rsid w:val="00EB3159"/>
    <w:rsid w:val="00ED7A5D"/>
    <w:rsid w:val="00F05C47"/>
    <w:rsid w:val="00F43DE2"/>
    <w:rsid w:val="00F63A8A"/>
    <w:rsid w:val="00F9224F"/>
    <w:rsid w:val="00FC2DC8"/>
    <w:rsid w:val="00FC3809"/>
    <w:rsid w:val="00FE6D1E"/>
    <w:rsid w:val="2E863A80"/>
    <w:rsid w:val="44947166"/>
    <w:rsid w:val="45155459"/>
    <w:rsid w:val="4D4D270F"/>
    <w:rsid w:val="601812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7">
    <w:name w:val="List Paragraph"/>
    <w:basedOn w:val="1"/>
    <w:qFormat/>
    <w:uiPriority w:val="34"/>
    <w:pPr>
      <w:ind w:firstLine="420" w:firstLineChars="200"/>
    </w:pPr>
  </w:style>
  <w:style w:type="character" w:customStyle="1" w:styleId="8">
    <w:name w:val="页眉 Char"/>
    <w:basedOn w:val="6"/>
    <w:link w:val="3"/>
    <w:uiPriority w:val="99"/>
    <w:rPr>
      <w:sz w:val="18"/>
      <w:szCs w:val="18"/>
    </w:rPr>
  </w:style>
  <w:style w:type="character" w:customStyle="1" w:styleId="9">
    <w:name w:val="页脚 Char"/>
    <w:basedOn w:val="6"/>
    <w:link w:val="2"/>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326</Words>
  <Characters>1859</Characters>
  <Lines>15</Lines>
  <Paragraphs>4</Paragraphs>
  <TotalTime>0</TotalTime>
  <ScaleCrop>false</ScaleCrop>
  <LinksUpToDate>false</LinksUpToDate>
  <CharactersWithSpaces>2181</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2021-07-14T06:37:00Z</dcterms:created>
  <dc:creator>Administrator</dc:creator>
  <cp:lastModifiedBy>李菲</cp:lastModifiedBy>
  <dcterms:modified xsi:type="dcterms:W3CDTF">2021-07-28T01:28:15Z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FBC34EA7E00D4E69BFA2341D366252BD</vt:lpwstr>
  </property>
</Properties>
</file>