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eastAsia"/>
          <w:i w:val="0"/>
          <w:iCs w:val="0"/>
          <w:color w:val="000000"/>
          <w:sz w:val="36"/>
          <w:szCs w:val="36"/>
          <w:lang w:val="en-US" w:eastAsia="zh-CN" w:bidi="ar"/>
        </w:rPr>
      </w:pPr>
      <w:r>
        <w:rPr>
          <w:rStyle w:val="4"/>
          <w:rFonts w:hint="eastAsia"/>
          <w:i w:val="0"/>
          <w:iCs w:val="0"/>
          <w:color w:val="000000"/>
          <w:sz w:val="36"/>
          <w:szCs w:val="36"/>
          <w:lang w:val="en-US" w:eastAsia="zh-CN" w:bidi="ar"/>
        </w:rPr>
        <w:t>2022年采购项目计划进度表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4"/>
          <w:rFonts w:hint="default"/>
          <w:i w:val="0"/>
          <w:iCs w:val="0"/>
          <w:color w:val="00000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填报部门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                                                                           填报时间：                                                           填报人：</w:t>
      </w:r>
    </w:p>
    <w:tbl>
      <w:tblPr>
        <w:tblW w:w="21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469"/>
        <w:gridCol w:w="867"/>
        <w:gridCol w:w="867"/>
        <w:gridCol w:w="867"/>
        <w:gridCol w:w="867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已批复预算项目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color w:val="FF0000"/>
                <w:bdr w:val="none" w:color="auto" w:sz="0" w:space="0"/>
                <w:lang w:val="en-US" w:eastAsia="zh-CN" w:bidi="ar"/>
              </w:rPr>
              <w:t>（根据2022年预算批复填写）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34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采购预算金额（万元）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采购需求调研完成情况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  <w:t>（是/否）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采购需求论证完成情况（含预算归口部门二次论证）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  <w:t>（是/否）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采购意向公示报国资部门时间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  <w:t>（需在招标公告挂网前1个月完成）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“三重一大”上会报审时间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完成采购申请表报批时间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采购招标资料报国资部门时间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采购付款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color w:val="FF0000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分年支付金额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color w:val="FF0000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FF000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提升信息化水平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安徽商贸职业技术学院综合实习实训中心智能化建设项目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2650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2022年1月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2022年4月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2022年4月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2022年4月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2022年5月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2022年9月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2022年9月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按进度及年度预算付款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sectPr>
      <w:pgSz w:w="23811" w:h="16838" w:orient="landscape"/>
      <w:pgMar w:top="1417" w:right="198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沧澜楷体">
    <w:panose1 w:val="00000000000000000000"/>
    <w:charset w:val="86"/>
    <w:family w:val="auto"/>
    <w:pitch w:val="default"/>
    <w:sig w:usb0="00000000" w:usb1="00000000" w:usb2="00000000" w:usb3="00000000" w:csb0="001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华康古籍银杏W3">
    <w:panose1 w:val="02020309000000000000"/>
    <w:charset w:val="86"/>
    <w:family w:val="auto"/>
    <w:pitch w:val="default"/>
    <w:sig w:usb0="A00002BF" w:usb1="384F6CFA" w:usb2="00000012" w:usb3="00000000" w:csb0="00040001" w:csb1="00000000"/>
  </w:font>
  <w:font w:name="米开那年夏天拼音体">
    <w:panose1 w:val="03000600000000000000"/>
    <w:charset w:val="80"/>
    <w:family w:val="auto"/>
    <w:pitch w:val="default"/>
    <w:sig w:usb0="00000283" w:usb1="180F1C1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23FB"/>
    <w:rsid w:val="64EE23FB"/>
    <w:rsid w:val="675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261</Characters>
  <Lines>0</Lines>
  <Paragraphs>0</Paragraphs>
  <TotalTime>12</TotalTime>
  <ScaleCrop>false</ScaleCrop>
  <LinksUpToDate>false</LinksUpToDate>
  <CharactersWithSpaces>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2022-04-06T07:20:00Z</dcterms:created>
  <dc:creator>yc</dc:creator>
  <cp:lastModifiedBy>yc</cp:lastModifiedBy>
  <dcterms:modified xsi:type="dcterms:W3CDTF">2022-04-06T08:36:47Z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F93E2E2301834664A0203F11F32E0028</vt:lpwstr>
  </property>
</Properties>
</file>